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center"/>
        <w:rPr>
          <w:rFonts w:hint="eastAsia" w:ascii="仿宋_GB2312" w:hAnsi="仿宋_GB2312" w:eastAsia="仿宋_GB2312" w:cs="仿宋_GB2312"/>
          <w:spacing w:val="22"/>
          <w:sz w:val="44"/>
          <w:szCs w:val="44"/>
        </w:rPr>
      </w:pPr>
    </w:p>
    <w:p>
      <w:pPr>
        <w:spacing w:line="580" w:lineRule="exact"/>
        <w:jc w:val="center"/>
        <w:textAlignment w:val="center"/>
        <w:rPr>
          <w:rFonts w:hint="eastAsia" w:ascii="宋体" w:hAnsi="宋体" w:cs="宋体"/>
          <w:spacing w:val="22"/>
          <w:sz w:val="44"/>
          <w:szCs w:val="44"/>
          <w:lang w:eastAsia="zh-CN"/>
        </w:rPr>
      </w:pPr>
      <w:r>
        <w:rPr>
          <w:rFonts w:hint="eastAsia" w:ascii="宋体" w:hAnsi="宋体" w:eastAsia="宋体" w:cs="宋体"/>
          <w:spacing w:val="22"/>
          <w:sz w:val="44"/>
          <w:szCs w:val="44"/>
          <w:lang w:eastAsia="zh-CN"/>
        </w:rPr>
        <w:t>贵州省统计</w:t>
      </w:r>
      <w:r>
        <w:rPr>
          <w:rFonts w:hint="eastAsia" w:ascii="宋体" w:hAnsi="宋体" w:cs="宋体"/>
          <w:spacing w:val="22"/>
          <w:sz w:val="44"/>
          <w:szCs w:val="44"/>
          <w:lang w:eastAsia="zh-CN"/>
        </w:rPr>
        <w:t>抽样调查管理中心</w:t>
      </w:r>
    </w:p>
    <w:p>
      <w:pPr>
        <w:pStyle w:val="2"/>
        <w:jc w:val="center"/>
        <w:rPr>
          <w:rFonts w:hint="eastAsia"/>
          <w:lang w:eastAsia="zh-CN"/>
        </w:rPr>
      </w:pPr>
      <w:r>
        <w:rPr>
          <w:rFonts w:hint="eastAsia" w:hAnsi="宋体" w:cs="宋体"/>
          <w:spacing w:val="22"/>
          <w:sz w:val="44"/>
          <w:szCs w:val="44"/>
          <w:lang w:eastAsia="zh-CN"/>
        </w:rPr>
        <w:t>（贵州省社情民意调查中心）</w:t>
      </w:r>
    </w:p>
    <w:p>
      <w:pPr>
        <w:spacing w:line="580" w:lineRule="exact"/>
        <w:jc w:val="center"/>
        <w:textAlignment w:val="center"/>
        <w:rPr>
          <w:rFonts w:hint="eastAsia" w:ascii="宋体" w:hAnsi="宋体" w:eastAsia="宋体" w:cs="宋体"/>
          <w:spacing w:val="22"/>
          <w:sz w:val="44"/>
          <w:szCs w:val="44"/>
        </w:rPr>
      </w:pPr>
    </w:p>
    <w:p>
      <w:pPr>
        <w:spacing w:line="580" w:lineRule="exact"/>
        <w:jc w:val="center"/>
        <w:textAlignment w:val="center"/>
        <w:rPr>
          <w:rFonts w:hint="eastAsia" w:ascii="宋体" w:hAnsi="宋体" w:eastAsia="宋体" w:cs="宋体"/>
          <w:spacing w:val="22"/>
          <w:sz w:val="44"/>
          <w:szCs w:val="44"/>
        </w:rPr>
      </w:pPr>
      <w:r>
        <w:rPr>
          <w:rFonts w:hint="eastAsia" w:ascii="宋体" w:hAnsi="宋体" w:eastAsia="宋体" w:cs="宋体"/>
          <w:spacing w:val="22"/>
          <w:sz w:val="44"/>
          <w:szCs w:val="44"/>
        </w:rPr>
        <w:t>采购代理机构比选项目</w:t>
      </w:r>
    </w:p>
    <w:p>
      <w:pPr>
        <w:autoSpaceDE w:val="0"/>
        <w:autoSpaceDN w:val="0"/>
        <w:adjustRightInd w:val="0"/>
        <w:spacing w:line="360" w:lineRule="auto"/>
        <w:jc w:val="center"/>
        <w:rPr>
          <w:rFonts w:hint="eastAsia" w:ascii="仿宋_GB2312" w:hAnsi="仿宋_GB2312" w:eastAsia="仿宋_GB2312" w:cs="仿宋_GB2312"/>
          <w:b/>
          <w:kern w:val="0"/>
          <w:sz w:val="48"/>
          <w:szCs w:val="48"/>
          <w:lang w:val="zh-CN"/>
        </w:rPr>
      </w:pPr>
    </w:p>
    <w:p>
      <w:pPr>
        <w:autoSpaceDE w:val="0"/>
        <w:autoSpaceDN w:val="0"/>
        <w:adjustRightInd w:val="0"/>
        <w:spacing w:line="360" w:lineRule="auto"/>
        <w:jc w:val="center"/>
        <w:rPr>
          <w:rFonts w:hint="eastAsia" w:ascii="仿宋_GB2312" w:hAnsi="仿宋_GB2312" w:eastAsia="仿宋_GB2312" w:cs="仿宋_GB2312"/>
          <w:b/>
          <w:kern w:val="0"/>
          <w:sz w:val="48"/>
          <w:szCs w:val="48"/>
          <w:lang w:val="zh-CN"/>
        </w:rPr>
      </w:pPr>
    </w:p>
    <w:p>
      <w:pPr>
        <w:autoSpaceDE w:val="0"/>
        <w:autoSpaceDN w:val="0"/>
        <w:adjustRightInd w:val="0"/>
        <w:spacing w:line="360" w:lineRule="auto"/>
        <w:jc w:val="center"/>
        <w:rPr>
          <w:rFonts w:hint="eastAsia" w:ascii="仿宋_GB2312" w:hAnsi="仿宋_GB2312" w:eastAsia="仿宋_GB2312" w:cs="仿宋_GB2312"/>
          <w:b/>
          <w:kern w:val="0"/>
          <w:sz w:val="48"/>
          <w:szCs w:val="48"/>
          <w:lang w:val="zh-CN"/>
        </w:rPr>
      </w:pPr>
    </w:p>
    <w:p>
      <w:pPr>
        <w:autoSpaceDE w:val="0"/>
        <w:autoSpaceDN w:val="0"/>
        <w:adjustRightInd w:val="0"/>
        <w:spacing w:line="360" w:lineRule="auto"/>
        <w:jc w:val="center"/>
        <w:outlineLvl w:val="0"/>
        <w:rPr>
          <w:rFonts w:hint="eastAsia" w:ascii="仿宋_GB2312" w:hAnsi="仿宋_GB2312" w:eastAsia="仿宋_GB2312" w:cs="仿宋_GB2312"/>
          <w:b/>
          <w:kern w:val="0"/>
          <w:sz w:val="84"/>
          <w:szCs w:val="84"/>
          <w:lang w:val="zh-CN"/>
        </w:rPr>
      </w:pPr>
      <w:r>
        <w:rPr>
          <w:rFonts w:hint="eastAsia" w:ascii="仿宋_GB2312" w:hAnsi="仿宋_GB2312" w:eastAsia="仿宋_GB2312" w:cs="仿宋_GB2312"/>
          <w:b/>
          <w:kern w:val="0"/>
          <w:sz w:val="84"/>
          <w:szCs w:val="84"/>
          <w:lang w:val="zh-CN"/>
        </w:rPr>
        <w:t>比 选 文</w:t>
      </w:r>
      <w:r>
        <w:rPr>
          <w:rFonts w:hint="eastAsia" w:ascii="仿宋_GB2312" w:hAnsi="仿宋_GB2312" w:eastAsia="仿宋_GB2312" w:cs="仿宋_GB2312"/>
          <w:b/>
          <w:kern w:val="0"/>
          <w:sz w:val="84"/>
          <w:szCs w:val="84"/>
          <w:lang w:val="en-US" w:eastAsia="zh-CN"/>
        </w:rPr>
        <w:t xml:space="preserve"> </w:t>
      </w:r>
      <w:r>
        <w:rPr>
          <w:rFonts w:hint="eastAsia" w:ascii="仿宋_GB2312" w:hAnsi="仿宋_GB2312" w:eastAsia="仿宋_GB2312" w:cs="仿宋_GB2312"/>
          <w:b/>
          <w:kern w:val="0"/>
          <w:sz w:val="84"/>
          <w:szCs w:val="84"/>
          <w:lang w:val="zh-CN"/>
        </w:rPr>
        <w:t>件</w:t>
      </w: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ind w:firstLine="315" w:firstLineChars="98"/>
        <w:rPr>
          <w:rFonts w:hint="eastAsia" w:ascii="仿宋_GB2312" w:hAnsi="仿宋_GB2312" w:eastAsia="仿宋_GB2312" w:cs="仿宋_GB2312"/>
          <w:b/>
          <w:kern w:val="0"/>
          <w:sz w:val="32"/>
          <w:szCs w:val="32"/>
          <w:lang w:val="zh-CN"/>
        </w:rPr>
      </w:pPr>
    </w:p>
    <w:p>
      <w:pPr>
        <w:autoSpaceDE w:val="0"/>
        <w:autoSpaceDN w:val="0"/>
        <w:adjustRightIn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二〇二</w:t>
      </w:r>
      <w:r>
        <w:rPr>
          <w:rFonts w:hint="eastAsia" w:ascii="仿宋_GB2312" w:hAnsi="仿宋_GB2312" w:eastAsia="仿宋_GB2312" w:cs="仿宋_GB2312"/>
          <w:b/>
          <w:sz w:val="36"/>
          <w:szCs w:val="36"/>
          <w:lang w:eastAsia="zh-CN"/>
        </w:rPr>
        <w:t>三</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eastAsia="zh-CN"/>
        </w:rPr>
        <w:t>十</w:t>
      </w:r>
      <w:r>
        <w:rPr>
          <w:rFonts w:hint="eastAsia" w:ascii="仿宋_GB2312" w:hAnsi="仿宋_GB2312" w:eastAsia="仿宋_GB2312" w:cs="仿宋_GB2312"/>
          <w:b/>
          <w:sz w:val="36"/>
          <w:szCs w:val="36"/>
          <w:lang w:val="en-US" w:eastAsia="zh-CN"/>
        </w:rPr>
        <w:t>一</w:t>
      </w:r>
      <w:r>
        <w:rPr>
          <w:rFonts w:hint="eastAsia" w:ascii="仿宋_GB2312" w:hAnsi="仿宋_GB2312" w:eastAsia="仿宋_GB2312" w:cs="仿宋_GB2312"/>
          <w:b/>
          <w:sz w:val="36"/>
          <w:szCs w:val="36"/>
        </w:rPr>
        <w:t>月</w:t>
      </w: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rPr>
        <w:br w:type="page"/>
      </w:r>
      <w:r>
        <w:rPr>
          <w:rFonts w:hint="eastAsia" w:ascii="仿宋_GB2312" w:hAnsi="仿宋_GB2312" w:eastAsia="仿宋_GB2312" w:cs="仿宋_GB2312"/>
          <w:sz w:val="44"/>
          <w:szCs w:val="44"/>
        </w:rPr>
        <w:t>目  录</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第一部分   比选邀请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第二部分   比选申请人须知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第三部分   比选申请书格式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比选申请书封面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招标代理服务收费报价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  法定代表人授权书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  人员结构（附人员证明材料）     </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招标代理方案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第四部分   评审办法及标准                           </w:t>
      </w:r>
    </w:p>
    <w:p>
      <w:pPr>
        <w:widowControl/>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36"/>
          <w:szCs w:val="36"/>
        </w:rPr>
        <w:br w:type="page"/>
      </w:r>
      <w:r>
        <w:rPr>
          <w:rFonts w:hint="eastAsia" w:ascii="方正小标宋简体" w:hAnsi="方正小标宋简体" w:eastAsia="方正小标宋简体" w:cs="方正小标宋简体"/>
          <w:spacing w:val="0"/>
          <w:sz w:val="44"/>
          <w:szCs w:val="44"/>
        </w:rPr>
        <w:t>第一部分 比选邀请</w:t>
      </w:r>
    </w:p>
    <w:p>
      <w:pPr>
        <w:spacing w:line="580" w:lineRule="exact"/>
        <w:ind w:firstLine="720"/>
        <w:textAlignment w:val="center"/>
        <w:rPr>
          <w:rFonts w:hint="eastAsia" w:ascii="仿宋_GB2312" w:hAnsi="仿宋_GB2312" w:eastAsia="仿宋_GB2312" w:cs="仿宋_GB2312"/>
          <w:spacing w:val="0"/>
          <w:sz w:val="32"/>
          <w:szCs w:val="32"/>
          <w:lang w:eastAsia="zh-CN"/>
        </w:rPr>
      </w:pP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0"/>
          <w:sz w:val="32"/>
          <w:szCs w:val="32"/>
          <w:lang w:eastAsia="zh-CN"/>
        </w:rPr>
        <w:t>贵州省统计抽样调查管理中心（贵州省社情民意调查中心）（以下简称：民调中心）</w:t>
      </w:r>
      <w:r>
        <w:rPr>
          <w:rFonts w:hint="eastAsia" w:ascii="仿宋_GB2312" w:hAnsi="仿宋_GB2312" w:eastAsia="仿宋_GB2312" w:cs="仿宋_GB2312"/>
          <w:spacing w:val="0"/>
          <w:sz w:val="32"/>
          <w:szCs w:val="32"/>
        </w:rPr>
        <w:t>作为采购人诚邀符合条件的采购代理机构参加我单位采购代理机构的比选。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仿宋_GB2312" w:hAnsi="仿宋_GB2312" w:eastAsia="仿宋_GB2312" w:cs="仿宋_GB2312"/>
          <w:b/>
          <w:bCs/>
          <w:spacing w:val="0"/>
          <w:sz w:val="32"/>
          <w:szCs w:val="32"/>
        </w:rPr>
      </w:pPr>
      <w:r>
        <w:rPr>
          <w:rFonts w:hint="eastAsia" w:ascii="黑体" w:hAnsi="黑体" w:eastAsia="黑体" w:cs="黑体"/>
          <w:b w:val="0"/>
          <w:bCs w:val="0"/>
          <w:spacing w:val="0"/>
          <w:sz w:val="32"/>
          <w:szCs w:val="32"/>
        </w:rPr>
        <w:t>一、项目情况</w:t>
      </w:r>
    </w:p>
    <w:p>
      <w:pPr>
        <w:spacing w:line="580" w:lineRule="exact"/>
        <w:ind w:firstLine="72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民调中心</w:t>
      </w:r>
      <w:r>
        <w:rPr>
          <w:rFonts w:hint="eastAsia" w:ascii="仿宋_GB2312" w:hAnsi="仿宋_GB2312" w:eastAsia="仿宋_GB2312" w:cs="仿宋_GB2312"/>
          <w:spacing w:val="0"/>
          <w:sz w:val="32"/>
          <w:szCs w:val="32"/>
        </w:rPr>
        <w:t>拟</w:t>
      </w:r>
      <w:r>
        <w:rPr>
          <w:rFonts w:hint="eastAsia" w:ascii="仿宋_GB2312" w:hAnsi="仿宋_GB2312" w:eastAsia="仿宋_GB2312" w:cs="仿宋_GB2312"/>
          <w:spacing w:val="0"/>
          <w:sz w:val="32"/>
          <w:szCs w:val="32"/>
          <w:lang w:eastAsia="zh-CN"/>
        </w:rPr>
        <w:t>比选</w:t>
      </w:r>
      <w:r>
        <w:rPr>
          <w:rFonts w:hint="eastAsia" w:ascii="仿宋_GB2312" w:hAnsi="仿宋_GB2312" w:eastAsia="仿宋_GB2312" w:cs="仿宋_GB2312"/>
          <w:spacing w:val="0"/>
          <w:sz w:val="32"/>
          <w:szCs w:val="32"/>
        </w:rPr>
        <w:t>确定</w:t>
      </w:r>
      <w:r>
        <w:rPr>
          <w:rFonts w:hint="eastAsia" w:ascii="仿宋_GB2312" w:hAnsi="仿宋_GB2312" w:eastAsia="仿宋_GB2312" w:cs="仿宋_GB2312"/>
          <w:spacing w:val="0"/>
          <w:sz w:val="32"/>
          <w:szCs w:val="32"/>
          <w:lang w:val="en-US" w:eastAsia="zh-CN"/>
        </w:rPr>
        <w:t>1家</w:t>
      </w:r>
      <w:r>
        <w:rPr>
          <w:rFonts w:hint="eastAsia" w:ascii="仿宋_GB2312" w:hAnsi="仿宋_GB2312" w:eastAsia="仿宋_GB2312" w:cs="仿宋_GB2312"/>
          <w:spacing w:val="0"/>
          <w:sz w:val="32"/>
          <w:szCs w:val="32"/>
        </w:rPr>
        <w:t>采购代理机构，负责</w:t>
      </w:r>
      <w:r>
        <w:rPr>
          <w:rFonts w:hint="eastAsia" w:ascii="仿宋_GB2312" w:hAnsi="仿宋_GB2312" w:eastAsia="仿宋_GB2312" w:cs="仿宋_GB2312"/>
          <w:spacing w:val="0"/>
          <w:sz w:val="32"/>
          <w:szCs w:val="32"/>
          <w:lang w:val="en-US" w:eastAsia="zh-CN"/>
        </w:rPr>
        <w:t>省统计局樱花巷16号2号楼办公及业务用房维修改造工作的</w:t>
      </w:r>
      <w:r>
        <w:rPr>
          <w:rFonts w:hint="eastAsia" w:ascii="仿宋_GB2312" w:hAnsi="仿宋_GB2312" w:eastAsia="仿宋_GB2312" w:cs="仿宋_GB2312"/>
          <w:spacing w:val="0"/>
          <w:sz w:val="32"/>
          <w:szCs w:val="32"/>
          <w:lang w:eastAsia="zh-CN"/>
        </w:rPr>
        <w:t>政府</w:t>
      </w:r>
      <w:r>
        <w:rPr>
          <w:rFonts w:hint="eastAsia" w:ascii="仿宋_GB2312" w:hAnsi="仿宋_GB2312" w:eastAsia="仿宋_GB2312" w:cs="仿宋_GB2312"/>
          <w:spacing w:val="0"/>
          <w:sz w:val="32"/>
          <w:szCs w:val="32"/>
        </w:rPr>
        <w:t>采购服务代理工作。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二、参与比选的代理机构资格要求</w:t>
      </w:r>
    </w:p>
    <w:p>
      <w:pPr>
        <w:spacing w:line="580" w:lineRule="exact"/>
        <w:ind w:firstLine="72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代理机构代理采购业务应当具备以下条件：</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（一）具有独立承担民事责任的能力，在贵州省政府采购云平台已被审核通过为正式代理机构的。</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（二）建立完善的政府采购内部监督管理制度；</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（三）拥有不少于5名熟悉政府采购法律法规、具备编制采购文件和组织采购活动等相应能力的专职从业人员；</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（四）在</w:t>
      </w:r>
      <w:r>
        <w:rPr>
          <w:rFonts w:hint="eastAsia" w:ascii="仿宋_GB2312" w:hAnsi="仿宋_GB2312" w:eastAsia="仿宋_GB2312" w:cs="仿宋_GB2312"/>
          <w:spacing w:val="0"/>
          <w:sz w:val="32"/>
          <w:szCs w:val="32"/>
          <w:lang w:val="en" w:eastAsia="zh-CN"/>
        </w:rPr>
        <w:t>贵阳市</w:t>
      </w:r>
      <w:r>
        <w:rPr>
          <w:rFonts w:hint="eastAsia" w:ascii="仿宋_GB2312" w:hAnsi="仿宋_GB2312" w:eastAsia="仿宋_GB2312" w:cs="仿宋_GB2312"/>
          <w:spacing w:val="0"/>
          <w:sz w:val="32"/>
          <w:szCs w:val="32"/>
          <w:lang w:val="en-US" w:eastAsia="zh-CN"/>
        </w:rPr>
        <w:t>城区有固定办公场所和代理政府采购业务所必须的办公条件，符合相关规定要求；</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（五）依法缴纳税收和社会保障资金的良好记录；</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（六）近三年内机构未因违反《政府采购法》及有关管理规定，受到相关管理部门暂停资格以上处罚；近三年内机构主要负责人未因违反《政府采购法》及有关管理规定受到刑事处罚；</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（七）具备政府办公业务用房维修改造项目招标环境及案例者优先；</w:t>
      </w:r>
    </w:p>
    <w:p>
      <w:pPr>
        <w:pStyle w:val="2"/>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（八）本项目不接受联合体参加。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rPr>
        <w:t>三、比选</w:t>
      </w:r>
      <w:r>
        <w:rPr>
          <w:rFonts w:hint="eastAsia" w:ascii="黑体" w:hAnsi="黑体" w:eastAsia="黑体" w:cs="黑体"/>
          <w:b w:val="0"/>
          <w:bCs w:val="0"/>
          <w:spacing w:val="0"/>
          <w:sz w:val="32"/>
          <w:szCs w:val="32"/>
          <w:lang w:eastAsia="zh-CN"/>
        </w:rPr>
        <w:t>原则</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在符合报名条件的申请单位中选择业绩优异、资质齐备、相关经验丰富的代理机构。</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根据参与比选的代理机构数量择优确定采购代理机构数量，其中：参与比选的代理机构在</w:t>
      </w:r>
      <w:r>
        <w:rPr>
          <w:rFonts w:hint="eastAsia" w:ascii="仿宋_GB2312" w:hAnsi="仿宋_GB2312" w:eastAsia="仿宋_GB2312" w:cs="仿宋_GB2312"/>
          <w:spacing w:val="0"/>
          <w:sz w:val="32"/>
          <w:szCs w:val="32"/>
          <w:lang w:val="en" w:eastAsia="zh-CN"/>
        </w:rPr>
        <w:t>3</w:t>
      </w:r>
      <w:r>
        <w:rPr>
          <w:rFonts w:hint="eastAsia" w:ascii="仿宋_GB2312" w:hAnsi="仿宋_GB2312" w:eastAsia="仿宋_GB2312" w:cs="仿宋_GB2312"/>
          <w:spacing w:val="0"/>
          <w:sz w:val="32"/>
          <w:szCs w:val="32"/>
          <w:lang w:val="en-US" w:eastAsia="zh-CN"/>
        </w:rPr>
        <w:t>家及以上，确定评分排名第1的服务机构；参与比选的代理机构少于3家则重新组织比选。</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由我单位评审小组组织对各机构提交的申请文件进行综合评分，按照综合得分从高到低原则确定服务机构。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四、</w:t>
      </w:r>
      <w:r>
        <w:rPr>
          <w:rFonts w:hint="eastAsia" w:ascii="黑体" w:hAnsi="黑体" w:eastAsia="黑体" w:cs="黑体"/>
          <w:b w:val="0"/>
          <w:bCs w:val="0"/>
          <w:spacing w:val="0"/>
          <w:sz w:val="32"/>
          <w:szCs w:val="32"/>
        </w:rPr>
        <w:t>比选</w:t>
      </w:r>
      <w:r>
        <w:rPr>
          <w:rFonts w:hint="eastAsia" w:ascii="黑体" w:hAnsi="黑体" w:eastAsia="黑体" w:cs="黑体"/>
          <w:b w:val="0"/>
          <w:bCs w:val="0"/>
          <w:spacing w:val="0"/>
          <w:sz w:val="32"/>
          <w:szCs w:val="32"/>
          <w:lang w:eastAsia="zh-CN"/>
        </w:rPr>
        <w:t>报名与</w:t>
      </w:r>
      <w:r>
        <w:rPr>
          <w:rFonts w:hint="eastAsia" w:ascii="黑体" w:hAnsi="黑体" w:eastAsia="黑体" w:cs="黑体"/>
          <w:b w:val="0"/>
          <w:bCs w:val="0"/>
          <w:spacing w:val="0"/>
          <w:sz w:val="32"/>
          <w:szCs w:val="32"/>
        </w:rPr>
        <w:t>申请书递交</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参加本次比选的政府采购代理机构无须报名，按照规定时间、地点递交比选文件即可。</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（一）递交时间：202</w:t>
      </w:r>
      <w:r>
        <w:rPr>
          <w:rFonts w:hint="eastAsia" w:ascii="仿宋_GB2312" w:hAnsi="仿宋_GB2312" w:eastAsia="仿宋_GB2312" w:cs="仿宋_GB2312"/>
          <w:spacing w:val="0"/>
          <w:sz w:val="32"/>
          <w:szCs w:val="32"/>
          <w:lang w:val="en" w:eastAsia="zh-CN"/>
        </w:rPr>
        <w:t>3</w:t>
      </w:r>
      <w:r>
        <w:rPr>
          <w:rFonts w:hint="eastAsia" w:ascii="仿宋_GB2312" w:hAnsi="仿宋_GB2312" w:eastAsia="仿宋_GB2312" w:cs="仿宋_GB2312"/>
          <w:spacing w:val="0"/>
          <w:sz w:val="32"/>
          <w:szCs w:val="32"/>
          <w:lang w:val="en-US" w:eastAsia="zh-CN"/>
        </w:rPr>
        <w:t>年11月23日16:00前</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（二）比选文件的递交：本次比选的代理机构应在规定时间将比选文件递交比选地点。递交的比选文件请密封。逾期送达、未送达指定地点以及未密封的比选文件，不予受理。</w:t>
      </w:r>
    </w:p>
    <w:p>
      <w:pPr>
        <w:spacing w:line="580" w:lineRule="exact"/>
        <w:ind w:firstLine="720"/>
        <w:textAlignment w:val="center"/>
        <w:rPr>
          <w:rFonts w:hint="eastAsia" w:ascii="仿宋_GB2312" w:hAnsi="仿宋_GB2312" w:eastAsia="仿宋_GB2312" w:cs="仿宋_GB2312"/>
          <w:spacing w:val="0"/>
        </w:rPr>
      </w:pPr>
      <w:r>
        <w:rPr>
          <w:rFonts w:hint="eastAsia" w:ascii="仿宋_GB2312" w:hAnsi="仿宋_GB2312" w:eastAsia="仿宋_GB2312" w:cs="仿宋_GB2312"/>
          <w:spacing w:val="0"/>
          <w:sz w:val="32"/>
          <w:szCs w:val="32"/>
          <w:lang w:val="en-US" w:eastAsia="zh-CN"/>
        </w:rPr>
        <w:t>（三）比选文件递交地点：</w:t>
      </w:r>
      <w:r>
        <w:rPr>
          <w:rFonts w:hint="eastAsia" w:ascii="仿宋_GB2312" w:hAnsi="仿宋_GB2312" w:eastAsia="仿宋_GB2312" w:cs="仿宋_GB2312"/>
          <w:i w:val="0"/>
          <w:caps w:val="0"/>
          <w:color w:val="000000"/>
          <w:spacing w:val="0"/>
          <w:kern w:val="0"/>
          <w:sz w:val="32"/>
          <w:szCs w:val="32"/>
          <w:lang w:val="en-US" w:eastAsia="zh-CN" w:bidi="ar"/>
        </w:rPr>
        <w:t>贵阳市云岩区延安中路世贸广场A区1801室。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五、比选日期、时间及地点</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比选日期和时间为：202</w:t>
      </w:r>
      <w:r>
        <w:rPr>
          <w:rFonts w:hint="eastAsia" w:ascii="仿宋_GB2312" w:hAnsi="仿宋_GB2312" w:eastAsia="仿宋_GB2312" w:cs="仿宋_GB2312"/>
          <w:spacing w:val="0"/>
          <w:sz w:val="32"/>
          <w:szCs w:val="32"/>
          <w:lang w:val="en" w:eastAsia="zh-CN"/>
        </w:rPr>
        <w:t>3</w:t>
      </w:r>
      <w:r>
        <w:rPr>
          <w:rFonts w:hint="eastAsia" w:ascii="仿宋_GB2312" w:hAnsi="仿宋_GB2312" w:eastAsia="仿宋_GB2312" w:cs="仿宋_GB2312"/>
          <w:spacing w:val="0"/>
          <w:sz w:val="32"/>
          <w:szCs w:val="32"/>
          <w:lang w:val="en-US" w:eastAsia="zh-CN"/>
        </w:rPr>
        <w:t>年11月24</w:t>
      </w:r>
      <w:bookmarkStart w:id="0" w:name="_GoBack"/>
      <w:bookmarkEnd w:id="0"/>
      <w:r>
        <w:rPr>
          <w:rFonts w:hint="eastAsia" w:ascii="仿宋_GB2312" w:hAnsi="仿宋_GB2312" w:eastAsia="仿宋_GB2312" w:cs="仿宋_GB2312"/>
          <w:spacing w:val="0"/>
          <w:sz w:val="32"/>
          <w:szCs w:val="32"/>
          <w:lang w:val="en-US" w:eastAsia="zh-CN"/>
        </w:rPr>
        <w:t>日15:00（暂定）;</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比选地点为：</w:t>
      </w:r>
      <w:r>
        <w:rPr>
          <w:rFonts w:hint="eastAsia" w:ascii="仿宋_GB2312" w:hAnsi="仿宋_GB2312" w:eastAsia="仿宋_GB2312" w:cs="仿宋_GB2312"/>
          <w:spacing w:val="0"/>
          <w:sz w:val="32"/>
          <w:szCs w:val="32"/>
          <w:lang w:val="en" w:eastAsia="zh-CN"/>
        </w:rPr>
        <w:t>省政府</w:t>
      </w:r>
      <w:r>
        <w:rPr>
          <w:rFonts w:hint="eastAsia" w:ascii="仿宋_GB2312" w:hAnsi="仿宋_GB2312" w:eastAsia="仿宋_GB2312" w:cs="仿宋_GB2312"/>
          <w:spacing w:val="0"/>
          <w:sz w:val="32"/>
          <w:szCs w:val="32"/>
          <w:lang w:val="en-US" w:eastAsia="zh-CN"/>
        </w:rPr>
        <w:t>5号楼0112室（暂定）。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六、联系方式</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联系人：董老师      联系电话：85280123</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0"/>
          <w:sz w:val="32"/>
          <w:szCs w:val="32"/>
          <w:lang w:val="en-US" w:eastAsia="zh-CN"/>
        </w:rPr>
        <w:t>联系地址：</w:t>
      </w:r>
      <w:r>
        <w:rPr>
          <w:rFonts w:hint="eastAsia" w:ascii="仿宋_GB2312" w:hAnsi="仿宋_GB2312" w:eastAsia="仿宋_GB2312" w:cs="仿宋_GB2312"/>
          <w:i w:val="0"/>
          <w:caps w:val="0"/>
          <w:color w:val="000000"/>
          <w:spacing w:val="0"/>
          <w:kern w:val="0"/>
          <w:sz w:val="32"/>
          <w:szCs w:val="32"/>
          <w:lang w:val="en-US" w:eastAsia="zh-CN" w:bidi="ar"/>
        </w:rPr>
        <w:t>贵阳市云岩区延安中路世贸广场A区1801室</w:t>
      </w:r>
    </w:p>
    <w:p>
      <w:pPr>
        <w:spacing w:line="360" w:lineRule="auto"/>
        <w:jc w:val="center"/>
        <w:rPr>
          <w:rFonts w:hint="eastAsia" w:ascii="方正小标宋简体" w:hAnsi="方正小标宋简体" w:eastAsia="方正小标宋简体" w:cs="方正小标宋简体"/>
          <w:spacing w:val="22"/>
          <w:sz w:val="44"/>
          <w:szCs w:val="44"/>
        </w:rPr>
      </w:pPr>
      <w:r>
        <w:rPr>
          <w:rFonts w:hint="eastAsia" w:ascii="仿宋_GB2312" w:hAnsi="仿宋_GB2312" w:eastAsia="仿宋_GB2312" w:cs="仿宋_GB2312"/>
          <w:b/>
          <w:kern w:val="0"/>
          <w:sz w:val="36"/>
          <w:szCs w:val="36"/>
        </w:rPr>
        <w:br w:type="page"/>
      </w:r>
      <w:r>
        <w:rPr>
          <w:rFonts w:hint="eastAsia" w:ascii="方正小标宋简体" w:hAnsi="方正小标宋简体" w:eastAsia="方正小标宋简体" w:cs="方正小标宋简体"/>
          <w:spacing w:val="0"/>
          <w:sz w:val="44"/>
          <w:szCs w:val="44"/>
        </w:rPr>
        <w:t>第二部分  比选申请人须知</w:t>
      </w:r>
    </w:p>
    <w:p>
      <w:pPr>
        <w:spacing w:line="580" w:lineRule="exact"/>
        <w:ind w:firstLine="720"/>
        <w:textAlignment w:val="center"/>
        <w:rPr>
          <w:rFonts w:hint="eastAsia" w:ascii="仿宋_GB2312" w:hAnsi="仿宋_GB2312" w:eastAsia="仿宋_GB2312" w:cs="仿宋_GB2312"/>
          <w:b/>
          <w:bCs/>
          <w:spacing w:val="22"/>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一、代理机构服务内容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采购代理机构根据采购人的要求开展工作，服务内容包括但不限于：</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（一）依法根据采购政策、采购预算、采购需求编制资格预审文件（采用资格预审时）、采购文件；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（二）根据项目需要组织专业人员或专家论证采购文件；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（三）依法通过发布采购公告/随机抽取/书面推荐的方式邀请供应商；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（四）组织对潜在供应商进行资格预审（采用资格预审时）；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（五）依法发布/发售采购文件；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（六）根据项目需要，组织采购项目答疑、踏勘现场等；</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（七）依法代收、代退投标保证金；</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（八）依法组织采购、评审活动；</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（九）发布中标（成交）公告；发放中标（成交）通知书；</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（十）协助采购人与中标人（成交供应商）签订采购合同；</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（十一）协助采购人进行政府采购合同公告和备案；</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（十二）整理、归档采购项目资料（含正本、原件资料）；</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（十三）询问、质疑处理；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（十四）政府采购工作业务咨询、政策培训服务；</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（十五）政府采购相关文件的管理。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二、比选申请人资格</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见《比选邀请》“二、参与比选的代理机构资格要求”。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三、比选时间及地点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见《比选邀请》“四、比选申请书递交”以及“五、比选日期、时间及地点”。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四、比选文件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比选申请人应仔细阅读比选公告，按比选公告要求的格式编写比选申请书。具体格式参见“第三部分 比选申请书的格式”。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五、招标代理费用</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参照黔价房[2011]69号收费标准，按中标后的折扣率作为招标代理费。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招标代理费用由采购代理机构向中标人收取。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六、比选申请书的主要内容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0"/>
          <w:kern w:val="2"/>
          <w:sz w:val="32"/>
          <w:szCs w:val="32"/>
          <w:lang w:val="en-US" w:eastAsia="zh-CN" w:bidi="ar-SA"/>
        </w:rPr>
        <w:t xml:space="preserve">  比选申请书应包括但不限于以下内容：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（一）代理服务收费报价；</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（二）法定代表人授权书；</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（三）经办人身份证复印件（加盖公章）；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（四）代理机构简介、组成情况；</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（五）资格证明文件（如营业执照副本等，加盖公章）；</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（六）采购代理服务方案；</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（七）在贵州省政府采购云平台完成政府采购代理机构的网上登记备案（提供网页截图，加盖公章）；</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（八）机构及其负责人近三年在执业过程中无违法、违纪的声明；</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（九）评分标准要求的其他内容。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七、比选申请书的编制</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（一）比选申请书应按“第三部分 比选申请书的格式”进行编制，比选申请书的内容按本部分第六条的内容进行编排。</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（二）比选公告要求的证明文件，比选申请人必须提供，比选文件没有要求的证明文件，比选申请人认为需要提供的也可以提供。</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（三）比选申请书应用A4纸制作并装订，逐页编码，不得有任何涂改。</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（四）比选申请书正本一份。正本的封面上应清楚的标记“正本”。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八、比选申请书的签署、密封与标识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（一）比选申请书应进行有效签署并加盖印鉴，否则申请文件无效。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（二）比选申请书的外包装应保证其密封性。封套上应清楚地载明比选申请人的名称、地址、电话。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（三）未按以上要求密封和加写标记的比选申请书将不予受理。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九、比选申请书的递交</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比选申请书应该在比选公告规定的递交截止时间前提交。逾期送达、未送达指定地点以及未密封的比选文件，不予受理。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十、评审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（一）评审工作由民调中心组成评审小组负责实施。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（二）评审小组按比选公告规定的评审办法及标准对比选申请书进行评审，按综合得分高低确定中选候选人。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（三）比选申请书作废条款：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1、提供虚假材料的；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2、与其他比选申请人恶意串通的；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3、未按比选文件要求制作比选申请书的；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4、未按比选文件要求密封和加盖公章的；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5、对比选文件未作实质性应答的。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十一、确定中选人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采购人将在符合报名条件的申请单位中选择业绩优异、资质齐备、经验丰富的代理机构，按照综合得分从高到低原则确定服务机构。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若中选人放弃中选、或提出书面说明不能履行合同的，采购人将按照综合得分依次从候选人中补齐中选人。如果出现并列的情况，采购人有权自行从中确定中选人，其他比选申请人不得有异议。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十二、合同签订</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0"/>
          <w:sz w:val="32"/>
          <w:szCs w:val="32"/>
          <w:lang w:val="en-US" w:eastAsia="zh-CN"/>
        </w:rPr>
        <w:t>公示无异议后，采购人与中选人按比选文件和中选人的比选申请书的有关内容签订合同。</w:t>
      </w:r>
    </w:p>
    <w:p>
      <w:pPr>
        <w:spacing w:line="360" w:lineRule="auto"/>
        <w:jc w:val="center"/>
        <w:rPr>
          <w:rFonts w:hint="eastAsia" w:ascii="方正小标宋简体" w:hAnsi="方正小标宋简体" w:eastAsia="方正小标宋简体" w:cs="方正小标宋简体"/>
          <w:spacing w:val="0"/>
          <w:sz w:val="44"/>
          <w:szCs w:val="44"/>
          <w:lang w:val="zh-CN"/>
        </w:rPr>
      </w:pPr>
      <w:r>
        <w:rPr>
          <w:rFonts w:hint="eastAsia" w:ascii="仿宋_GB2312" w:hAnsi="仿宋_GB2312" w:eastAsia="仿宋_GB2312" w:cs="仿宋_GB2312"/>
          <w:kern w:val="0"/>
          <w:sz w:val="36"/>
          <w:szCs w:val="36"/>
          <w:lang w:val="zh-CN"/>
        </w:rPr>
        <w:br w:type="page"/>
      </w:r>
      <w:r>
        <w:rPr>
          <w:rFonts w:hint="eastAsia" w:ascii="方正小标宋简体" w:hAnsi="方正小标宋简体" w:eastAsia="方正小标宋简体" w:cs="方正小标宋简体"/>
          <w:spacing w:val="0"/>
          <w:sz w:val="44"/>
          <w:szCs w:val="44"/>
        </w:rPr>
        <w:t>第三部分  比选申请书的格式</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p>
    <w:p>
      <w:pPr>
        <w:spacing w:line="580" w:lineRule="exact"/>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说明：</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1、比选申请人按“比选申请书的格式”编制比选申请书。比选文件未规定格式的，由比选申请人根据实际情况自主编制。</w:t>
      </w:r>
    </w:p>
    <w:p>
      <w:pPr>
        <w:spacing w:line="580" w:lineRule="exact"/>
        <w:ind w:firstLine="72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2、比选申请人应在比选申请书封面和《法定代表人授权书》中的“比选申请人”一栏填上比选申请人的全称并加盖公章。</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0"/>
          <w:sz w:val="32"/>
          <w:szCs w:val="32"/>
          <w:lang w:val="en-US" w:eastAsia="zh-CN"/>
        </w:rPr>
        <w:t>3、比选申请书中的表格或空格如填写不下，可编辑扩充或另附页。除形式外，比选申请人不得改变其内容要求。</w:t>
      </w: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sz w:val="24"/>
        </w:rPr>
        <w:br w:type="page"/>
      </w:r>
      <w:r>
        <w:rPr>
          <w:rFonts w:hint="eastAsia" w:ascii="仿宋_GB2312" w:hAnsi="仿宋_GB2312" w:eastAsia="仿宋_GB2312" w:cs="仿宋_GB2312"/>
          <w:b/>
          <w:bCs/>
          <w:spacing w:val="22"/>
          <w:sz w:val="32"/>
          <w:szCs w:val="32"/>
          <w:lang w:val="en-US" w:eastAsia="zh-CN"/>
        </w:rPr>
        <w:t>1、比选申请书封面</w:t>
      </w:r>
    </w:p>
    <w:p>
      <w:pPr>
        <w:spacing w:line="360" w:lineRule="auto"/>
        <w:rPr>
          <w:rFonts w:hint="eastAsia" w:ascii="仿宋_GB2312" w:hAnsi="仿宋_GB2312" w:eastAsia="仿宋_GB2312" w:cs="仿宋_GB2312"/>
          <w:b/>
          <w:sz w:val="28"/>
          <w:szCs w:val="28"/>
        </w:rPr>
      </w:pPr>
    </w:p>
    <w:p>
      <w:pPr>
        <w:spacing w:line="360" w:lineRule="auto"/>
        <w:ind w:left="6300" w:leftChars="3000"/>
        <w:rPr>
          <w:rFonts w:hint="eastAsia" w:ascii="仿宋_GB2312" w:hAnsi="仿宋_GB2312" w:eastAsia="仿宋_GB2312" w:cs="仿宋_GB2312"/>
          <w:sz w:val="24"/>
        </w:rPr>
      </w:pPr>
      <w:r>
        <w:rPr>
          <w:rFonts w:hint="eastAsia" w:ascii="仿宋_GB2312" w:hAnsi="仿宋_GB2312" w:eastAsia="仿宋_GB2312" w:cs="仿宋_GB2312"/>
          <w:sz w:val="24"/>
        </w:rPr>
        <w:t>正本</w:t>
      </w:r>
    </w:p>
    <w:p>
      <w:pPr>
        <w:autoSpaceDE w:val="0"/>
        <w:autoSpaceDN w:val="0"/>
        <w:adjustRightInd w:val="0"/>
        <w:spacing w:line="360" w:lineRule="auto"/>
        <w:jc w:val="center"/>
        <w:rPr>
          <w:rFonts w:hint="eastAsia" w:ascii="仿宋_GB2312" w:hAnsi="仿宋_GB2312" w:eastAsia="仿宋_GB2312" w:cs="仿宋_GB2312"/>
          <w:kern w:val="0"/>
          <w:sz w:val="44"/>
          <w:szCs w:val="44"/>
          <w:lang w:val="zh-CN"/>
        </w:rPr>
      </w:pPr>
    </w:p>
    <w:p>
      <w:pPr>
        <w:spacing w:line="360" w:lineRule="auto"/>
        <w:jc w:val="center"/>
        <w:rPr>
          <w:rFonts w:hint="eastAsia" w:ascii="仿宋_GB2312" w:hAnsi="仿宋_GB2312" w:eastAsia="仿宋_GB2312" w:cs="仿宋_GB2312"/>
          <w:spacing w:val="22"/>
          <w:sz w:val="44"/>
          <w:szCs w:val="44"/>
          <w:lang w:val="zh-CN"/>
        </w:rPr>
      </w:pPr>
      <w:r>
        <w:rPr>
          <w:rFonts w:hint="eastAsia" w:ascii="仿宋_GB2312" w:hAnsi="仿宋_GB2312" w:eastAsia="仿宋_GB2312" w:cs="仿宋_GB2312"/>
          <w:spacing w:val="22"/>
          <w:sz w:val="44"/>
          <w:szCs w:val="44"/>
          <w:lang w:val="zh-CN"/>
        </w:rPr>
        <w:t>采购代理机构比选</w:t>
      </w:r>
    </w:p>
    <w:p>
      <w:pPr>
        <w:autoSpaceDE w:val="0"/>
        <w:autoSpaceDN w:val="0"/>
        <w:adjustRightInd w:val="0"/>
        <w:spacing w:line="360" w:lineRule="auto"/>
        <w:jc w:val="center"/>
        <w:rPr>
          <w:rFonts w:hint="eastAsia" w:ascii="仿宋_GB2312" w:hAnsi="仿宋_GB2312" w:eastAsia="仿宋_GB2312" w:cs="仿宋_GB2312"/>
          <w:kern w:val="0"/>
          <w:sz w:val="84"/>
          <w:szCs w:val="84"/>
          <w:lang w:val="zh-CN"/>
        </w:rPr>
      </w:pPr>
      <w:r>
        <w:rPr>
          <w:rFonts w:hint="eastAsia" w:ascii="仿宋_GB2312" w:hAnsi="仿宋_GB2312" w:eastAsia="仿宋_GB2312" w:cs="仿宋_GB2312"/>
          <w:kern w:val="0"/>
          <w:sz w:val="84"/>
          <w:szCs w:val="84"/>
          <w:lang w:val="zh-CN"/>
        </w:rPr>
        <w:t>申请文件</w:t>
      </w:r>
    </w:p>
    <w:p>
      <w:pPr>
        <w:autoSpaceDE w:val="0"/>
        <w:autoSpaceDN w:val="0"/>
        <w:adjustRightInd w:val="0"/>
        <w:spacing w:line="360" w:lineRule="auto"/>
        <w:jc w:val="center"/>
        <w:rPr>
          <w:rFonts w:hint="eastAsia" w:ascii="仿宋_GB2312" w:hAnsi="仿宋_GB2312" w:eastAsia="仿宋_GB2312" w:cs="仿宋_GB2312"/>
          <w:kern w:val="0"/>
          <w:sz w:val="32"/>
          <w:szCs w:val="32"/>
          <w:lang w:val="zh-CN"/>
        </w:rPr>
      </w:pPr>
    </w:p>
    <w:p>
      <w:pPr>
        <w:autoSpaceDE w:val="0"/>
        <w:autoSpaceDN w:val="0"/>
        <w:adjustRightInd w:val="0"/>
        <w:spacing w:line="360" w:lineRule="auto"/>
        <w:ind w:firstLine="313" w:firstLineChars="98"/>
        <w:rPr>
          <w:rFonts w:hint="eastAsia" w:ascii="仿宋_GB2312" w:hAnsi="仿宋_GB2312" w:eastAsia="仿宋_GB2312" w:cs="仿宋_GB2312"/>
          <w:kern w:val="0"/>
          <w:sz w:val="32"/>
          <w:szCs w:val="32"/>
          <w:lang w:val="zh-CN"/>
        </w:rPr>
      </w:pPr>
    </w:p>
    <w:p>
      <w:pPr>
        <w:autoSpaceDE w:val="0"/>
        <w:autoSpaceDN w:val="0"/>
        <w:adjustRightInd w:val="0"/>
        <w:spacing w:line="360" w:lineRule="auto"/>
        <w:ind w:firstLine="1120" w:firstLineChars="350"/>
        <w:outlineLvl w:val="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项目名称：</w:t>
      </w:r>
    </w:p>
    <w:p>
      <w:pPr>
        <w:ind w:firstLine="1148" w:firstLineChars="35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28"/>
          <w:szCs w:val="28"/>
          <w:u w:val="single"/>
        </w:rPr>
        <w:t>（全称并加盖单位公章）</w:t>
      </w:r>
      <w:r>
        <w:rPr>
          <w:rFonts w:hint="eastAsia" w:ascii="仿宋_GB2312" w:hAnsi="仿宋_GB2312" w:eastAsia="仿宋_GB2312" w:cs="仿宋_GB2312"/>
          <w:sz w:val="32"/>
          <w:szCs w:val="32"/>
          <w:u w:val="single"/>
        </w:rPr>
        <w:t xml:space="preserve">       </w:t>
      </w:r>
    </w:p>
    <w:p>
      <w:pPr>
        <w:autoSpaceDE w:val="0"/>
        <w:autoSpaceDN w:val="0"/>
        <w:adjustRightInd w:val="0"/>
        <w:spacing w:line="360" w:lineRule="auto"/>
        <w:rPr>
          <w:rFonts w:hint="eastAsia" w:ascii="仿宋_GB2312" w:hAnsi="仿宋_GB2312" w:eastAsia="仿宋_GB2312" w:cs="仿宋_GB2312"/>
          <w:kern w:val="0"/>
          <w:sz w:val="32"/>
          <w:szCs w:val="32"/>
          <w:lang w:val="zh-CN"/>
        </w:rPr>
      </w:pP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pacing w:val="22"/>
          <w:sz w:val="32"/>
          <w:szCs w:val="32"/>
          <w:lang w:val="en-US" w:eastAsia="zh-CN"/>
        </w:rPr>
        <w:t>2、招标代理服务收费报价</w:t>
      </w:r>
    </w:p>
    <w:p>
      <w:pPr>
        <w:spacing w:line="360" w:lineRule="auto"/>
        <w:rPr>
          <w:rFonts w:hint="eastAsia" w:ascii="仿宋_GB2312" w:hAnsi="仿宋_GB2312" w:eastAsia="仿宋_GB2312" w:cs="仿宋_GB2312"/>
          <w:sz w:val="28"/>
          <w:szCs w:val="28"/>
        </w:rPr>
      </w:pPr>
    </w:p>
    <w:p>
      <w:pPr>
        <w:spacing w:line="580" w:lineRule="exact"/>
        <w:textAlignment w:val="center"/>
        <w:rPr>
          <w:rFonts w:hint="eastAsia" w:ascii="仿宋_GB2312" w:hAnsi="仿宋_GB2312" w:eastAsia="仿宋_GB2312" w:cs="仿宋_GB2312"/>
          <w:spacing w:val="22"/>
          <w:sz w:val="32"/>
          <w:szCs w:val="32"/>
          <w:lang w:val="en-US" w:eastAsia="zh-CN"/>
        </w:rPr>
      </w:pP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致</w:t>
      </w:r>
      <w:r>
        <w:rPr>
          <w:rFonts w:hint="eastAsia" w:ascii="仿宋_GB2312" w:hAnsi="仿宋_GB2312" w:eastAsia="仿宋_GB2312" w:cs="仿宋_GB2312"/>
          <w:spacing w:val="22"/>
          <w:sz w:val="32"/>
          <w:szCs w:val="32"/>
          <w:lang w:val="en" w:eastAsia="zh-CN"/>
        </w:rPr>
        <w:t>贵州省统计抽样调查管理中心</w:t>
      </w:r>
      <w:r>
        <w:rPr>
          <w:rFonts w:hint="eastAsia" w:ascii="仿宋_GB2312" w:hAnsi="仿宋_GB2312" w:eastAsia="仿宋_GB2312" w:cs="仿宋_GB2312"/>
          <w:spacing w:val="22"/>
          <w:sz w:val="32"/>
          <w:szCs w:val="32"/>
          <w:lang w:val="en-US" w:eastAsia="zh-CN"/>
        </w:rPr>
        <w:t>：</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在认真研究了比选文件之后，根据实际情况，我方招标代理服务收费报价为黔价房[2011]69号收费标准规定收费标准的</w:t>
      </w: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%收取。</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采购代理机构：（全称并加盖公章）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采购代理机构法定代表人或授权代表签字：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4520" w:firstLineChars="1242"/>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 2023年     月     日</w:t>
      </w:r>
    </w:p>
    <w:p>
      <w:pPr>
        <w:widowControl/>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pacing w:val="22"/>
          <w:sz w:val="32"/>
          <w:szCs w:val="32"/>
          <w:lang w:val="en-US" w:eastAsia="zh-CN"/>
        </w:rPr>
        <w:t>3、法定代表人授权书</w:t>
      </w:r>
    </w:p>
    <w:p>
      <w:pPr>
        <w:spacing w:line="480" w:lineRule="exact"/>
        <w:ind w:firstLine="560" w:firstLineChars="200"/>
        <w:rPr>
          <w:rFonts w:hint="eastAsia" w:ascii="仿宋_GB2312" w:hAnsi="仿宋_GB2312" w:eastAsia="仿宋_GB2312" w:cs="仿宋_GB2312"/>
          <w:sz w:val="28"/>
          <w:szCs w:val="28"/>
        </w:rPr>
      </w:pP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致</w:t>
      </w:r>
      <w:r>
        <w:rPr>
          <w:rFonts w:hint="eastAsia" w:ascii="仿宋_GB2312" w:hAnsi="仿宋_GB2312" w:eastAsia="仿宋_GB2312" w:cs="仿宋_GB2312"/>
          <w:spacing w:val="22"/>
          <w:sz w:val="32"/>
          <w:szCs w:val="32"/>
          <w:lang w:val="en" w:eastAsia="zh-CN"/>
        </w:rPr>
        <w:t>贵州省统计抽样调查管理中心</w:t>
      </w:r>
      <w:r>
        <w:rPr>
          <w:rFonts w:hint="eastAsia" w:ascii="仿宋_GB2312" w:hAnsi="仿宋_GB2312" w:eastAsia="仿宋_GB2312" w:cs="仿宋_GB2312"/>
          <w:spacing w:val="22"/>
          <w:sz w:val="32"/>
          <w:szCs w:val="32"/>
          <w:lang w:val="en-US" w:eastAsia="zh-CN"/>
        </w:rPr>
        <w:t>：</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本授权委托书声明：我</w:t>
      </w: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（姓名）系</w:t>
      </w:r>
    </w:p>
    <w:p>
      <w:pPr>
        <w:spacing w:line="580" w:lineRule="exact"/>
        <w:ind w:left="728" w:leftChars="0" w:hanging="728" w:hangingChars="20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 xml:space="preserve"> （比选申请人）的法定代表人，现授权</w:t>
      </w:r>
      <w:r>
        <w:rPr>
          <w:rFonts w:hint="eastAsia" w:ascii="仿宋_GB2312" w:hAnsi="仿宋_GB2312" w:eastAsia="仿宋_GB2312" w:cs="仿宋_GB2312"/>
          <w:spacing w:val="22"/>
          <w:sz w:val="32"/>
          <w:szCs w:val="32"/>
          <w:u w:val="single"/>
          <w:lang w:val="en-US" w:eastAsia="zh-CN"/>
        </w:rPr>
        <w:t xml:space="preserve">        </w:t>
      </w:r>
      <w:r>
        <w:rPr>
          <w:rFonts w:hint="eastAsia" w:ascii="仿宋_GB2312" w:hAnsi="仿宋_GB2312" w:eastAsia="仿宋_GB2312" w:cs="仿宋_GB2312"/>
          <w:spacing w:val="22"/>
          <w:sz w:val="32"/>
          <w:szCs w:val="32"/>
          <w:lang w:val="en-US" w:eastAsia="zh-CN"/>
        </w:rPr>
        <w:t xml:space="preserve">          </w:t>
      </w:r>
    </w:p>
    <w:p>
      <w:pPr>
        <w:spacing w:line="580" w:lineRule="exact"/>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姓名）为我公司委托代理人，以本公司的名义参加贵单位社会采购代理机构比选的活动。委托代理人在采购代理机构比选活动和委托代理合同谈判过程中所签署的一切文件和处理与之有关的一切事务，我及我公司均予以承认并全部承担其所产生的所有权利和义务。对贵单位比选公告要求服务内容完全响应。</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委托代理人无转委托权。特此委托。</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委托代理人：  （签字）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委托代理人职务：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委托代理人（电话）       （手机）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授权人（法定代表人）：（签字）             </w:t>
      </w:r>
    </w:p>
    <w:p>
      <w:pPr>
        <w:spacing w:line="580" w:lineRule="exact"/>
        <w:ind w:firstLine="720"/>
        <w:textAlignment w:val="center"/>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spacing w:val="22"/>
          <w:sz w:val="32"/>
          <w:szCs w:val="32"/>
          <w:lang w:val="en-US" w:eastAsia="zh-CN"/>
        </w:rPr>
        <w:t xml:space="preserve">比选申请人：（全称并加盖单位章）            </w:t>
      </w:r>
    </w:p>
    <w:p>
      <w:pPr>
        <w:spacing w:line="580" w:lineRule="exact"/>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pacing w:val="22"/>
          <w:sz w:val="32"/>
          <w:szCs w:val="32"/>
          <w:lang w:val="en-US" w:eastAsia="zh-CN"/>
        </w:rPr>
      </w:pPr>
    </w:p>
    <w:p>
      <w:pPr>
        <w:spacing w:line="580" w:lineRule="exact"/>
        <w:ind w:firstLine="720"/>
        <w:textAlignment w:val="center"/>
        <w:rPr>
          <w:rFonts w:hint="eastAsia" w:ascii="仿宋_GB2312" w:hAnsi="仿宋_GB2312" w:eastAsia="仿宋_GB2312" w:cs="仿宋_GB2312"/>
          <w:sz w:val="24"/>
        </w:rPr>
      </w:pPr>
      <w:r>
        <w:rPr>
          <w:rFonts w:hint="eastAsia" w:ascii="仿宋_GB2312" w:hAnsi="仿宋_GB2312" w:eastAsia="仿宋_GB2312" w:cs="仿宋_GB2312"/>
          <w:spacing w:val="22"/>
          <w:sz w:val="32"/>
          <w:szCs w:val="32"/>
          <w:lang w:val="en-US" w:eastAsia="zh-CN"/>
        </w:rPr>
        <w:t xml:space="preserve">                    2023年  月     日</w:t>
      </w:r>
    </w:p>
    <w:p>
      <w:pPr>
        <w:spacing w:line="480" w:lineRule="exact"/>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kern w:val="0"/>
          <w:sz w:val="36"/>
          <w:szCs w:val="36"/>
          <w:lang w:val="zh-CN"/>
        </w:rPr>
        <w:br w:type="page"/>
      </w:r>
      <w:r>
        <w:rPr>
          <w:rFonts w:hint="eastAsia" w:ascii="仿宋_GB2312" w:hAnsi="仿宋_GB2312" w:eastAsia="仿宋_GB2312" w:cs="仿宋_GB2312"/>
          <w:b/>
          <w:bCs/>
          <w:spacing w:val="22"/>
          <w:sz w:val="32"/>
          <w:szCs w:val="32"/>
          <w:lang w:val="en-US" w:eastAsia="zh-CN"/>
        </w:rPr>
        <w:t>4、人员结构（附人员证明材料）</w:t>
      </w:r>
    </w:p>
    <w:p>
      <w:pPr>
        <w:spacing w:line="360" w:lineRule="auto"/>
        <w:jc w:val="center"/>
        <w:rPr>
          <w:rFonts w:hint="eastAsia" w:ascii="仿宋_GB2312" w:hAnsi="仿宋_GB2312" w:eastAsia="仿宋_GB2312" w:cs="仿宋_GB2312"/>
          <w:b/>
          <w:kern w:val="0"/>
          <w:sz w:val="28"/>
          <w:szCs w:val="28"/>
          <w:lang w:val="zh-CN"/>
        </w:rPr>
      </w:pPr>
    </w:p>
    <w:p>
      <w:pPr>
        <w:spacing w:line="360" w:lineRule="auto"/>
        <w:jc w:val="center"/>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en-US" w:eastAsia="zh-CN"/>
        </w:rPr>
        <w:t xml:space="preserve"> </w:t>
      </w:r>
      <w:r>
        <w:rPr>
          <w:rFonts w:hint="eastAsia" w:ascii="仿宋_GB2312" w:hAnsi="仿宋_GB2312" w:eastAsia="仿宋_GB2312" w:cs="仿宋_GB2312"/>
          <w:b/>
          <w:kern w:val="0"/>
          <w:sz w:val="28"/>
          <w:szCs w:val="28"/>
          <w:lang w:val="zh-CN"/>
        </w:rPr>
        <w:t>机构人员获得招投标相关职称情况汇总表（可附页）</w:t>
      </w:r>
    </w:p>
    <w:tbl>
      <w:tblPr>
        <w:tblStyle w:val="19"/>
        <w:tblpPr w:leftFromText="180" w:rightFromText="180" w:vertAnchor="text" w:horzAnchor="page" w:tblpX="1750" w:tblpY="519"/>
        <w:tblOverlap w:val="never"/>
        <w:tblW w:w="87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66"/>
        <w:gridCol w:w="3760"/>
        <w:gridCol w:w="10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33"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Cs/>
                <w:sz w:val="24"/>
              </w:rPr>
              <w:t>序号</w:t>
            </w:r>
          </w:p>
        </w:tc>
        <w:tc>
          <w:tcPr>
            <w:tcW w:w="3166"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sz w:val="24"/>
              </w:rPr>
              <w:t>姓名</w:t>
            </w:r>
          </w:p>
        </w:tc>
        <w:tc>
          <w:tcPr>
            <w:tcW w:w="3760"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sz w:val="24"/>
              </w:rPr>
              <w:t>职称</w:t>
            </w:r>
          </w:p>
        </w:tc>
        <w:tc>
          <w:tcPr>
            <w:tcW w:w="1021"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Cs/>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166" w:type="dxa"/>
            <w:vAlign w:val="center"/>
          </w:tcPr>
          <w:p>
            <w:pPr>
              <w:jc w:val="center"/>
              <w:rPr>
                <w:rFonts w:hint="eastAsia" w:ascii="仿宋_GB2312" w:hAnsi="仿宋_GB2312" w:eastAsia="仿宋_GB2312" w:cs="仿宋_GB2312"/>
                <w:sz w:val="24"/>
              </w:rPr>
            </w:pPr>
          </w:p>
        </w:tc>
        <w:tc>
          <w:tcPr>
            <w:tcW w:w="3760" w:type="dxa"/>
            <w:vAlign w:val="center"/>
          </w:tcPr>
          <w:p>
            <w:pPr>
              <w:jc w:val="center"/>
              <w:rPr>
                <w:rFonts w:hint="eastAsia" w:ascii="仿宋_GB2312" w:hAnsi="仿宋_GB2312" w:eastAsia="仿宋_GB2312" w:cs="仿宋_GB2312"/>
                <w:sz w:val="24"/>
              </w:rPr>
            </w:pPr>
          </w:p>
        </w:tc>
        <w:tc>
          <w:tcPr>
            <w:tcW w:w="1021" w:type="dxa"/>
            <w:vAlign w:val="center"/>
          </w:tcPr>
          <w:p>
            <w:pPr>
              <w:jc w:val="center"/>
              <w:rPr>
                <w:rFonts w:hint="eastAsia" w:ascii="仿宋_GB2312" w:hAnsi="仿宋_GB2312" w:eastAsia="仿宋_GB2312" w:cs="仿宋_GB2312"/>
                <w:sz w:val="24"/>
              </w:rPr>
            </w:pPr>
          </w:p>
        </w:tc>
      </w:tr>
    </w:tbl>
    <w:p>
      <w:pPr>
        <w:spacing w:line="360" w:lineRule="auto"/>
        <w:rPr>
          <w:rFonts w:hint="eastAsia" w:ascii="仿宋_GB2312" w:hAnsi="仿宋_GB2312" w:eastAsia="仿宋_GB2312" w:cs="仿宋_GB2312"/>
          <w:b/>
          <w:kern w:val="0"/>
          <w:sz w:val="28"/>
          <w:szCs w:val="28"/>
          <w:lang w:val="zh-CN"/>
        </w:rPr>
      </w:pPr>
    </w:p>
    <w:p>
      <w:pPr>
        <w:spacing w:line="480" w:lineRule="exact"/>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bCs/>
          <w:spacing w:val="22"/>
          <w:sz w:val="32"/>
          <w:szCs w:val="32"/>
          <w:lang w:val="en-US" w:eastAsia="zh-CN"/>
        </w:rPr>
        <w:t>5、招标代理方案</w:t>
      </w:r>
    </w:p>
    <w:p>
      <w:pPr>
        <w:spacing w:line="480" w:lineRule="exact"/>
        <w:ind w:firstLine="560" w:firstLineChars="200"/>
        <w:rPr>
          <w:rFonts w:hint="eastAsia" w:ascii="仿宋_GB2312" w:hAnsi="仿宋_GB2312" w:eastAsia="仿宋_GB2312" w:cs="仿宋_GB2312"/>
          <w:sz w:val="28"/>
          <w:szCs w:val="28"/>
        </w:rPr>
      </w:pP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说明：</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 xml:space="preserve">1、招标代理方案应根据项目的特点和需要实事求是地编制，不得违反法律、法规规定。 </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22"/>
          <w:sz w:val="32"/>
          <w:szCs w:val="32"/>
        </w:rPr>
        <w:t>2、招标代理方案应包括但不限于以下内容：服务内容、代理收费、拟开展招标工作的程序和时间安排、拟从事本项目招标代理的相关专业人员配备情况等。</w:t>
      </w:r>
    </w:p>
    <w:p>
      <w:pPr>
        <w:spacing w:line="360" w:lineRule="auto"/>
        <w:jc w:val="center"/>
        <w:rPr>
          <w:rFonts w:hint="eastAsia" w:ascii="方正小标宋简体" w:hAnsi="方正小标宋简体" w:eastAsia="方正小标宋简体" w:cs="方正小标宋简体"/>
          <w:spacing w:val="0"/>
          <w:sz w:val="44"/>
          <w:szCs w:val="44"/>
        </w:rPr>
      </w:pPr>
      <w:r>
        <w:rPr>
          <w:rFonts w:hint="eastAsia" w:ascii="仿宋_GB2312" w:hAnsi="仿宋_GB2312" w:eastAsia="仿宋_GB2312" w:cs="仿宋_GB2312"/>
          <w:kern w:val="0"/>
          <w:sz w:val="36"/>
          <w:szCs w:val="36"/>
          <w:lang w:val="zh-CN"/>
        </w:rPr>
        <w:br w:type="page"/>
      </w:r>
      <w:r>
        <w:rPr>
          <w:rFonts w:hint="eastAsia" w:ascii="方正小标宋简体" w:hAnsi="方正小标宋简体" w:eastAsia="方正小标宋简体" w:cs="方正小标宋简体"/>
          <w:spacing w:val="0"/>
          <w:sz w:val="44"/>
          <w:szCs w:val="44"/>
        </w:rPr>
        <w:t>第四部分  评审办法及标准</w:t>
      </w:r>
    </w:p>
    <w:p>
      <w:pPr>
        <w:spacing w:line="580" w:lineRule="exact"/>
        <w:ind w:firstLine="720"/>
        <w:textAlignment w:val="center"/>
        <w:rPr>
          <w:rFonts w:hint="eastAsia" w:ascii="仿宋_GB2312" w:hAnsi="仿宋_GB2312" w:eastAsia="仿宋_GB2312" w:cs="仿宋_GB2312"/>
          <w:b/>
          <w:bCs/>
          <w:spacing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一、评审办法</w:t>
      </w:r>
    </w:p>
    <w:p>
      <w:pPr>
        <w:spacing w:line="580" w:lineRule="exact"/>
        <w:ind w:firstLine="72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本项目采用综合评审法。由评审</w:t>
      </w:r>
      <w:r>
        <w:rPr>
          <w:rFonts w:hint="eastAsia" w:ascii="仿宋_GB2312" w:hAnsi="仿宋_GB2312" w:eastAsia="仿宋_GB2312" w:cs="仿宋_GB2312"/>
          <w:spacing w:val="0"/>
          <w:sz w:val="32"/>
          <w:szCs w:val="32"/>
          <w:lang w:eastAsia="zh-CN"/>
        </w:rPr>
        <w:t>小组</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eastAsia="zh-CN"/>
        </w:rPr>
        <w:t>各机构提交的</w:t>
      </w:r>
      <w:r>
        <w:rPr>
          <w:rFonts w:hint="eastAsia" w:ascii="仿宋_GB2312" w:hAnsi="仿宋_GB2312" w:eastAsia="仿宋_GB2312" w:cs="仿宋_GB2312"/>
          <w:spacing w:val="0"/>
          <w:sz w:val="32"/>
          <w:szCs w:val="32"/>
        </w:rPr>
        <w:t>比选申请书进行初审，然后对通过初审的比选申请书进行详细评审和打分，最后按综合得分高低</w:t>
      </w:r>
      <w:r>
        <w:rPr>
          <w:rFonts w:hint="eastAsia" w:ascii="仿宋_GB2312" w:hAnsi="仿宋_GB2312" w:eastAsia="仿宋_GB2312" w:cs="仿宋_GB2312"/>
          <w:spacing w:val="0"/>
          <w:sz w:val="32"/>
          <w:szCs w:val="32"/>
          <w:lang w:eastAsia="zh-CN"/>
        </w:rPr>
        <w:t>确定</w:t>
      </w:r>
      <w:r>
        <w:rPr>
          <w:rFonts w:hint="eastAsia" w:ascii="仿宋_GB2312" w:hAnsi="仿宋_GB2312" w:eastAsia="仿宋_GB2312" w:cs="仿宋_GB2312"/>
          <w:spacing w:val="0"/>
          <w:sz w:val="32"/>
          <w:szCs w:val="32"/>
        </w:rPr>
        <w:t>中选候选人。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二、初审</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0"/>
          <w:sz w:val="32"/>
          <w:szCs w:val="32"/>
        </w:rPr>
        <w:t>比选申请人须通过下表每一项审查，才能进入详细评审。其中任何一项不合格，则其初步审查不合格。</w:t>
      </w:r>
    </w:p>
    <w:tbl>
      <w:tblPr>
        <w:tblStyle w:val="19"/>
        <w:tblpPr w:leftFromText="180" w:rightFromText="180" w:vertAnchor="text" w:horzAnchor="page" w:tblpXSpec="center" w:tblpY="171"/>
        <w:tblOverlap w:val="never"/>
        <w:tblW w:w="985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146"/>
        <w:gridCol w:w="1343"/>
        <w:gridCol w:w="1586"/>
        <w:gridCol w:w="1910"/>
        <w:gridCol w:w="1387"/>
        <w:gridCol w:w="9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493" w:type="dxa"/>
            <w:tcBorders>
              <w:tl2br w:val="single" w:color="auto" w:sz="4" w:space="0"/>
            </w:tcBorders>
            <w:vAlign w:val="top"/>
          </w:tcPr>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评审</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比选申请人</w:t>
            </w:r>
          </w:p>
        </w:tc>
        <w:tc>
          <w:tcPr>
            <w:tcW w:w="1146"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营业执照副本</w:t>
            </w:r>
          </w:p>
        </w:tc>
        <w:tc>
          <w:tcPr>
            <w:tcW w:w="1343"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法定代表人授权书</w:t>
            </w:r>
          </w:p>
        </w:tc>
        <w:tc>
          <w:tcPr>
            <w:tcW w:w="1586"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政府采购代理机构的网上登记备案</w:t>
            </w:r>
          </w:p>
        </w:tc>
        <w:tc>
          <w:tcPr>
            <w:tcW w:w="1910"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机构及其负责人近三年在执业过程中无违法、违纪的声明</w:t>
            </w:r>
          </w:p>
        </w:tc>
        <w:tc>
          <w:tcPr>
            <w:tcW w:w="1387"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是否完整响应比选文件</w:t>
            </w:r>
          </w:p>
        </w:tc>
        <w:tc>
          <w:tcPr>
            <w:tcW w:w="991"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93" w:type="dxa"/>
            <w:vAlign w:val="center"/>
          </w:tcPr>
          <w:p>
            <w:pPr>
              <w:spacing w:line="480" w:lineRule="exact"/>
              <w:rPr>
                <w:rFonts w:hint="eastAsia" w:ascii="仿宋_GB2312" w:hAnsi="仿宋_GB2312" w:eastAsia="仿宋_GB2312" w:cs="仿宋_GB2312"/>
                <w:sz w:val="28"/>
                <w:szCs w:val="28"/>
              </w:rPr>
            </w:pPr>
          </w:p>
        </w:tc>
        <w:tc>
          <w:tcPr>
            <w:tcW w:w="1146" w:type="dxa"/>
            <w:vAlign w:val="center"/>
          </w:tcPr>
          <w:p>
            <w:pPr>
              <w:spacing w:line="480" w:lineRule="exact"/>
              <w:rPr>
                <w:rFonts w:hint="eastAsia" w:ascii="仿宋_GB2312" w:hAnsi="仿宋_GB2312" w:eastAsia="仿宋_GB2312" w:cs="仿宋_GB2312"/>
                <w:sz w:val="28"/>
                <w:szCs w:val="28"/>
              </w:rPr>
            </w:pPr>
          </w:p>
        </w:tc>
        <w:tc>
          <w:tcPr>
            <w:tcW w:w="1343" w:type="dxa"/>
            <w:vAlign w:val="center"/>
          </w:tcPr>
          <w:p>
            <w:pPr>
              <w:spacing w:line="480" w:lineRule="exact"/>
              <w:rPr>
                <w:rFonts w:hint="eastAsia" w:ascii="仿宋_GB2312" w:hAnsi="仿宋_GB2312" w:eastAsia="仿宋_GB2312" w:cs="仿宋_GB2312"/>
                <w:sz w:val="28"/>
                <w:szCs w:val="28"/>
              </w:rPr>
            </w:pPr>
          </w:p>
        </w:tc>
        <w:tc>
          <w:tcPr>
            <w:tcW w:w="1586" w:type="dxa"/>
            <w:vAlign w:val="center"/>
          </w:tcPr>
          <w:p>
            <w:pPr>
              <w:spacing w:line="480" w:lineRule="exact"/>
              <w:rPr>
                <w:rFonts w:hint="eastAsia" w:ascii="仿宋_GB2312" w:hAnsi="仿宋_GB2312" w:eastAsia="仿宋_GB2312" w:cs="仿宋_GB2312"/>
                <w:sz w:val="28"/>
                <w:szCs w:val="28"/>
              </w:rPr>
            </w:pPr>
          </w:p>
        </w:tc>
        <w:tc>
          <w:tcPr>
            <w:tcW w:w="1910" w:type="dxa"/>
            <w:vAlign w:val="center"/>
          </w:tcPr>
          <w:p>
            <w:pPr>
              <w:spacing w:line="480" w:lineRule="exact"/>
              <w:rPr>
                <w:rFonts w:hint="eastAsia" w:ascii="仿宋_GB2312" w:hAnsi="仿宋_GB2312" w:eastAsia="仿宋_GB2312" w:cs="仿宋_GB2312"/>
                <w:sz w:val="28"/>
                <w:szCs w:val="28"/>
              </w:rPr>
            </w:pPr>
          </w:p>
        </w:tc>
        <w:tc>
          <w:tcPr>
            <w:tcW w:w="1387" w:type="dxa"/>
            <w:vAlign w:val="center"/>
          </w:tcPr>
          <w:p>
            <w:pPr>
              <w:spacing w:line="480" w:lineRule="exact"/>
              <w:rPr>
                <w:rFonts w:hint="eastAsia" w:ascii="仿宋_GB2312" w:hAnsi="仿宋_GB2312" w:eastAsia="仿宋_GB2312" w:cs="仿宋_GB2312"/>
                <w:sz w:val="28"/>
                <w:szCs w:val="28"/>
              </w:rPr>
            </w:pPr>
          </w:p>
        </w:tc>
        <w:tc>
          <w:tcPr>
            <w:tcW w:w="991" w:type="dxa"/>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93" w:type="dxa"/>
            <w:vAlign w:val="center"/>
          </w:tcPr>
          <w:p>
            <w:pPr>
              <w:spacing w:line="480" w:lineRule="exact"/>
              <w:rPr>
                <w:rFonts w:hint="eastAsia" w:ascii="仿宋_GB2312" w:hAnsi="仿宋_GB2312" w:eastAsia="仿宋_GB2312" w:cs="仿宋_GB2312"/>
                <w:sz w:val="28"/>
                <w:szCs w:val="28"/>
              </w:rPr>
            </w:pPr>
          </w:p>
        </w:tc>
        <w:tc>
          <w:tcPr>
            <w:tcW w:w="1146" w:type="dxa"/>
            <w:vAlign w:val="center"/>
          </w:tcPr>
          <w:p>
            <w:pPr>
              <w:spacing w:line="480" w:lineRule="exact"/>
              <w:rPr>
                <w:rFonts w:hint="eastAsia" w:ascii="仿宋_GB2312" w:hAnsi="仿宋_GB2312" w:eastAsia="仿宋_GB2312" w:cs="仿宋_GB2312"/>
                <w:sz w:val="28"/>
                <w:szCs w:val="28"/>
              </w:rPr>
            </w:pPr>
          </w:p>
        </w:tc>
        <w:tc>
          <w:tcPr>
            <w:tcW w:w="1343" w:type="dxa"/>
            <w:vAlign w:val="center"/>
          </w:tcPr>
          <w:p>
            <w:pPr>
              <w:spacing w:line="480" w:lineRule="exact"/>
              <w:rPr>
                <w:rFonts w:hint="eastAsia" w:ascii="仿宋_GB2312" w:hAnsi="仿宋_GB2312" w:eastAsia="仿宋_GB2312" w:cs="仿宋_GB2312"/>
                <w:sz w:val="28"/>
                <w:szCs w:val="28"/>
              </w:rPr>
            </w:pPr>
          </w:p>
        </w:tc>
        <w:tc>
          <w:tcPr>
            <w:tcW w:w="1586" w:type="dxa"/>
            <w:vAlign w:val="center"/>
          </w:tcPr>
          <w:p>
            <w:pPr>
              <w:spacing w:line="480" w:lineRule="exact"/>
              <w:rPr>
                <w:rFonts w:hint="eastAsia" w:ascii="仿宋_GB2312" w:hAnsi="仿宋_GB2312" w:eastAsia="仿宋_GB2312" w:cs="仿宋_GB2312"/>
                <w:sz w:val="28"/>
                <w:szCs w:val="28"/>
              </w:rPr>
            </w:pPr>
          </w:p>
        </w:tc>
        <w:tc>
          <w:tcPr>
            <w:tcW w:w="1910" w:type="dxa"/>
            <w:vAlign w:val="center"/>
          </w:tcPr>
          <w:p>
            <w:pPr>
              <w:spacing w:line="480" w:lineRule="exact"/>
              <w:rPr>
                <w:rFonts w:hint="eastAsia" w:ascii="仿宋_GB2312" w:hAnsi="仿宋_GB2312" w:eastAsia="仿宋_GB2312" w:cs="仿宋_GB2312"/>
                <w:sz w:val="28"/>
                <w:szCs w:val="28"/>
              </w:rPr>
            </w:pPr>
          </w:p>
        </w:tc>
        <w:tc>
          <w:tcPr>
            <w:tcW w:w="1387" w:type="dxa"/>
            <w:vAlign w:val="center"/>
          </w:tcPr>
          <w:p>
            <w:pPr>
              <w:spacing w:line="480" w:lineRule="exact"/>
              <w:rPr>
                <w:rFonts w:hint="eastAsia" w:ascii="仿宋_GB2312" w:hAnsi="仿宋_GB2312" w:eastAsia="仿宋_GB2312" w:cs="仿宋_GB2312"/>
                <w:sz w:val="28"/>
                <w:szCs w:val="28"/>
              </w:rPr>
            </w:pPr>
          </w:p>
        </w:tc>
        <w:tc>
          <w:tcPr>
            <w:tcW w:w="991" w:type="dxa"/>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93" w:type="dxa"/>
            <w:vAlign w:val="center"/>
          </w:tcPr>
          <w:p>
            <w:pPr>
              <w:spacing w:line="480" w:lineRule="exact"/>
              <w:rPr>
                <w:rFonts w:hint="eastAsia" w:ascii="仿宋_GB2312" w:hAnsi="仿宋_GB2312" w:eastAsia="仿宋_GB2312" w:cs="仿宋_GB2312"/>
                <w:sz w:val="28"/>
                <w:szCs w:val="28"/>
              </w:rPr>
            </w:pPr>
          </w:p>
        </w:tc>
        <w:tc>
          <w:tcPr>
            <w:tcW w:w="1146" w:type="dxa"/>
            <w:vAlign w:val="center"/>
          </w:tcPr>
          <w:p>
            <w:pPr>
              <w:spacing w:line="480" w:lineRule="exact"/>
              <w:rPr>
                <w:rFonts w:hint="eastAsia" w:ascii="仿宋_GB2312" w:hAnsi="仿宋_GB2312" w:eastAsia="仿宋_GB2312" w:cs="仿宋_GB2312"/>
                <w:sz w:val="28"/>
                <w:szCs w:val="28"/>
              </w:rPr>
            </w:pPr>
          </w:p>
        </w:tc>
        <w:tc>
          <w:tcPr>
            <w:tcW w:w="1343" w:type="dxa"/>
            <w:vAlign w:val="center"/>
          </w:tcPr>
          <w:p>
            <w:pPr>
              <w:spacing w:line="480" w:lineRule="exact"/>
              <w:rPr>
                <w:rFonts w:hint="eastAsia" w:ascii="仿宋_GB2312" w:hAnsi="仿宋_GB2312" w:eastAsia="仿宋_GB2312" w:cs="仿宋_GB2312"/>
                <w:sz w:val="28"/>
                <w:szCs w:val="28"/>
              </w:rPr>
            </w:pPr>
          </w:p>
        </w:tc>
        <w:tc>
          <w:tcPr>
            <w:tcW w:w="1586" w:type="dxa"/>
            <w:vAlign w:val="center"/>
          </w:tcPr>
          <w:p>
            <w:pPr>
              <w:spacing w:line="480" w:lineRule="exact"/>
              <w:rPr>
                <w:rFonts w:hint="eastAsia" w:ascii="仿宋_GB2312" w:hAnsi="仿宋_GB2312" w:eastAsia="仿宋_GB2312" w:cs="仿宋_GB2312"/>
                <w:sz w:val="28"/>
                <w:szCs w:val="28"/>
              </w:rPr>
            </w:pPr>
          </w:p>
        </w:tc>
        <w:tc>
          <w:tcPr>
            <w:tcW w:w="1910" w:type="dxa"/>
            <w:vAlign w:val="center"/>
          </w:tcPr>
          <w:p>
            <w:pPr>
              <w:spacing w:line="480" w:lineRule="exact"/>
              <w:rPr>
                <w:rFonts w:hint="eastAsia" w:ascii="仿宋_GB2312" w:hAnsi="仿宋_GB2312" w:eastAsia="仿宋_GB2312" w:cs="仿宋_GB2312"/>
                <w:sz w:val="28"/>
                <w:szCs w:val="28"/>
              </w:rPr>
            </w:pPr>
          </w:p>
        </w:tc>
        <w:tc>
          <w:tcPr>
            <w:tcW w:w="1387" w:type="dxa"/>
            <w:vAlign w:val="center"/>
          </w:tcPr>
          <w:p>
            <w:pPr>
              <w:spacing w:line="480" w:lineRule="exact"/>
              <w:rPr>
                <w:rFonts w:hint="eastAsia" w:ascii="仿宋_GB2312" w:hAnsi="仿宋_GB2312" w:eastAsia="仿宋_GB2312" w:cs="仿宋_GB2312"/>
                <w:sz w:val="28"/>
                <w:szCs w:val="28"/>
              </w:rPr>
            </w:pPr>
          </w:p>
        </w:tc>
        <w:tc>
          <w:tcPr>
            <w:tcW w:w="991" w:type="dxa"/>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93" w:type="dxa"/>
            <w:vAlign w:val="center"/>
          </w:tcPr>
          <w:p>
            <w:pPr>
              <w:spacing w:line="480" w:lineRule="exact"/>
              <w:rPr>
                <w:rFonts w:hint="eastAsia" w:ascii="仿宋_GB2312" w:hAnsi="仿宋_GB2312" w:eastAsia="仿宋_GB2312" w:cs="仿宋_GB2312"/>
                <w:sz w:val="28"/>
                <w:szCs w:val="28"/>
              </w:rPr>
            </w:pPr>
          </w:p>
        </w:tc>
        <w:tc>
          <w:tcPr>
            <w:tcW w:w="1146" w:type="dxa"/>
            <w:vAlign w:val="center"/>
          </w:tcPr>
          <w:p>
            <w:pPr>
              <w:spacing w:line="480" w:lineRule="exact"/>
              <w:rPr>
                <w:rFonts w:hint="eastAsia" w:ascii="仿宋_GB2312" w:hAnsi="仿宋_GB2312" w:eastAsia="仿宋_GB2312" w:cs="仿宋_GB2312"/>
                <w:sz w:val="28"/>
                <w:szCs w:val="28"/>
              </w:rPr>
            </w:pPr>
          </w:p>
        </w:tc>
        <w:tc>
          <w:tcPr>
            <w:tcW w:w="1343" w:type="dxa"/>
            <w:vAlign w:val="center"/>
          </w:tcPr>
          <w:p>
            <w:pPr>
              <w:spacing w:line="480" w:lineRule="exact"/>
              <w:rPr>
                <w:rFonts w:hint="eastAsia" w:ascii="仿宋_GB2312" w:hAnsi="仿宋_GB2312" w:eastAsia="仿宋_GB2312" w:cs="仿宋_GB2312"/>
                <w:sz w:val="28"/>
                <w:szCs w:val="28"/>
              </w:rPr>
            </w:pPr>
          </w:p>
        </w:tc>
        <w:tc>
          <w:tcPr>
            <w:tcW w:w="1586" w:type="dxa"/>
            <w:vAlign w:val="center"/>
          </w:tcPr>
          <w:p>
            <w:pPr>
              <w:spacing w:line="480" w:lineRule="exact"/>
              <w:rPr>
                <w:rFonts w:hint="eastAsia" w:ascii="仿宋_GB2312" w:hAnsi="仿宋_GB2312" w:eastAsia="仿宋_GB2312" w:cs="仿宋_GB2312"/>
                <w:sz w:val="28"/>
                <w:szCs w:val="28"/>
              </w:rPr>
            </w:pPr>
          </w:p>
        </w:tc>
        <w:tc>
          <w:tcPr>
            <w:tcW w:w="1910" w:type="dxa"/>
            <w:vAlign w:val="center"/>
          </w:tcPr>
          <w:p>
            <w:pPr>
              <w:spacing w:line="480" w:lineRule="exact"/>
              <w:rPr>
                <w:rFonts w:hint="eastAsia" w:ascii="仿宋_GB2312" w:hAnsi="仿宋_GB2312" w:eastAsia="仿宋_GB2312" w:cs="仿宋_GB2312"/>
                <w:sz w:val="28"/>
                <w:szCs w:val="28"/>
              </w:rPr>
            </w:pPr>
          </w:p>
        </w:tc>
        <w:tc>
          <w:tcPr>
            <w:tcW w:w="1387" w:type="dxa"/>
            <w:vAlign w:val="center"/>
          </w:tcPr>
          <w:p>
            <w:pPr>
              <w:spacing w:line="480" w:lineRule="exact"/>
              <w:rPr>
                <w:rFonts w:hint="eastAsia" w:ascii="仿宋_GB2312" w:hAnsi="仿宋_GB2312" w:eastAsia="仿宋_GB2312" w:cs="仿宋_GB2312"/>
                <w:sz w:val="28"/>
                <w:szCs w:val="28"/>
              </w:rPr>
            </w:pPr>
          </w:p>
        </w:tc>
        <w:tc>
          <w:tcPr>
            <w:tcW w:w="991" w:type="dxa"/>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93" w:type="dxa"/>
            <w:vAlign w:val="center"/>
          </w:tcPr>
          <w:p>
            <w:pPr>
              <w:spacing w:line="480" w:lineRule="exact"/>
              <w:rPr>
                <w:rFonts w:hint="eastAsia" w:ascii="仿宋_GB2312" w:hAnsi="仿宋_GB2312" w:eastAsia="仿宋_GB2312" w:cs="仿宋_GB2312"/>
                <w:sz w:val="28"/>
                <w:szCs w:val="28"/>
              </w:rPr>
            </w:pPr>
          </w:p>
        </w:tc>
        <w:tc>
          <w:tcPr>
            <w:tcW w:w="1146" w:type="dxa"/>
            <w:vAlign w:val="center"/>
          </w:tcPr>
          <w:p>
            <w:pPr>
              <w:spacing w:line="480" w:lineRule="exact"/>
              <w:rPr>
                <w:rFonts w:hint="eastAsia" w:ascii="仿宋_GB2312" w:hAnsi="仿宋_GB2312" w:eastAsia="仿宋_GB2312" w:cs="仿宋_GB2312"/>
                <w:sz w:val="28"/>
                <w:szCs w:val="28"/>
              </w:rPr>
            </w:pPr>
          </w:p>
        </w:tc>
        <w:tc>
          <w:tcPr>
            <w:tcW w:w="1343" w:type="dxa"/>
            <w:vAlign w:val="center"/>
          </w:tcPr>
          <w:p>
            <w:pPr>
              <w:spacing w:line="480" w:lineRule="exact"/>
              <w:rPr>
                <w:rFonts w:hint="eastAsia" w:ascii="仿宋_GB2312" w:hAnsi="仿宋_GB2312" w:eastAsia="仿宋_GB2312" w:cs="仿宋_GB2312"/>
                <w:sz w:val="28"/>
                <w:szCs w:val="28"/>
              </w:rPr>
            </w:pPr>
          </w:p>
        </w:tc>
        <w:tc>
          <w:tcPr>
            <w:tcW w:w="1586" w:type="dxa"/>
            <w:vAlign w:val="center"/>
          </w:tcPr>
          <w:p>
            <w:pPr>
              <w:spacing w:line="480" w:lineRule="exact"/>
              <w:rPr>
                <w:rFonts w:hint="eastAsia" w:ascii="仿宋_GB2312" w:hAnsi="仿宋_GB2312" w:eastAsia="仿宋_GB2312" w:cs="仿宋_GB2312"/>
                <w:sz w:val="28"/>
                <w:szCs w:val="28"/>
              </w:rPr>
            </w:pPr>
          </w:p>
        </w:tc>
        <w:tc>
          <w:tcPr>
            <w:tcW w:w="1910" w:type="dxa"/>
            <w:vAlign w:val="center"/>
          </w:tcPr>
          <w:p>
            <w:pPr>
              <w:spacing w:line="480" w:lineRule="exact"/>
              <w:rPr>
                <w:rFonts w:hint="eastAsia" w:ascii="仿宋_GB2312" w:hAnsi="仿宋_GB2312" w:eastAsia="仿宋_GB2312" w:cs="仿宋_GB2312"/>
                <w:sz w:val="28"/>
                <w:szCs w:val="28"/>
              </w:rPr>
            </w:pPr>
          </w:p>
        </w:tc>
        <w:tc>
          <w:tcPr>
            <w:tcW w:w="1387" w:type="dxa"/>
            <w:vAlign w:val="center"/>
          </w:tcPr>
          <w:p>
            <w:pPr>
              <w:spacing w:line="480" w:lineRule="exact"/>
              <w:rPr>
                <w:rFonts w:hint="eastAsia" w:ascii="仿宋_GB2312" w:hAnsi="仿宋_GB2312" w:eastAsia="仿宋_GB2312" w:cs="仿宋_GB2312"/>
                <w:sz w:val="28"/>
                <w:szCs w:val="28"/>
              </w:rPr>
            </w:pPr>
          </w:p>
        </w:tc>
        <w:tc>
          <w:tcPr>
            <w:tcW w:w="991" w:type="dxa"/>
            <w:vAlign w:val="center"/>
          </w:tcPr>
          <w:p>
            <w:pPr>
              <w:spacing w:line="480" w:lineRule="exact"/>
              <w:rPr>
                <w:rFonts w:hint="eastAsia" w:ascii="仿宋_GB2312" w:hAnsi="仿宋_GB2312" w:eastAsia="仿宋_GB2312" w:cs="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93" w:type="dxa"/>
            <w:vAlign w:val="center"/>
          </w:tcPr>
          <w:p>
            <w:pPr>
              <w:spacing w:line="480" w:lineRule="exact"/>
              <w:rPr>
                <w:rFonts w:hint="eastAsia" w:ascii="仿宋_GB2312" w:hAnsi="仿宋_GB2312" w:eastAsia="仿宋_GB2312" w:cs="仿宋_GB2312"/>
                <w:sz w:val="28"/>
                <w:szCs w:val="28"/>
              </w:rPr>
            </w:pPr>
          </w:p>
        </w:tc>
        <w:tc>
          <w:tcPr>
            <w:tcW w:w="1146" w:type="dxa"/>
            <w:vAlign w:val="center"/>
          </w:tcPr>
          <w:p>
            <w:pPr>
              <w:spacing w:line="480" w:lineRule="exact"/>
              <w:rPr>
                <w:rFonts w:hint="eastAsia" w:ascii="仿宋_GB2312" w:hAnsi="仿宋_GB2312" w:eastAsia="仿宋_GB2312" w:cs="仿宋_GB2312"/>
                <w:sz w:val="28"/>
                <w:szCs w:val="28"/>
              </w:rPr>
            </w:pPr>
          </w:p>
        </w:tc>
        <w:tc>
          <w:tcPr>
            <w:tcW w:w="1343" w:type="dxa"/>
            <w:vAlign w:val="center"/>
          </w:tcPr>
          <w:p>
            <w:pPr>
              <w:spacing w:line="480" w:lineRule="exact"/>
              <w:rPr>
                <w:rFonts w:hint="eastAsia" w:ascii="仿宋_GB2312" w:hAnsi="仿宋_GB2312" w:eastAsia="仿宋_GB2312" w:cs="仿宋_GB2312"/>
                <w:sz w:val="28"/>
                <w:szCs w:val="28"/>
              </w:rPr>
            </w:pPr>
          </w:p>
        </w:tc>
        <w:tc>
          <w:tcPr>
            <w:tcW w:w="1586" w:type="dxa"/>
            <w:vAlign w:val="center"/>
          </w:tcPr>
          <w:p>
            <w:pPr>
              <w:spacing w:line="480" w:lineRule="exact"/>
              <w:rPr>
                <w:rFonts w:hint="eastAsia" w:ascii="仿宋_GB2312" w:hAnsi="仿宋_GB2312" w:eastAsia="仿宋_GB2312" w:cs="仿宋_GB2312"/>
                <w:sz w:val="28"/>
                <w:szCs w:val="28"/>
              </w:rPr>
            </w:pPr>
          </w:p>
        </w:tc>
        <w:tc>
          <w:tcPr>
            <w:tcW w:w="1910" w:type="dxa"/>
            <w:vAlign w:val="center"/>
          </w:tcPr>
          <w:p>
            <w:pPr>
              <w:spacing w:line="480" w:lineRule="exact"/>
              <w:rPr>
                <w:rFonts w:hint="eastAsia" w:ascii="仿宋_GB2312" w:hAnsi="仿宋_GB2312" w:eastAsia="仿宋_GB2312" w:cs="仿宋_GB2312"/>
                <w:sz w:val="28"/>
                <w:szCs w:val="28"/>
              </w:rPr>
            </w:pPr>
          </w:p>
        </w:tc>
        <w:tc>
          <w:tcPr>
            <w:tcW w:w="1387" w:type="dxa"/>
            <w:vAlign w:val="center"/>
          </w:tcPr>
          <w:p>
            <w:pPr>
              <w:spacing w:line="480" w:lineRule="exact"/>
              <w:rPr>
                <w:rFonts w:hint="eastAsia" w:ascii="仿宋_GB2312" w:hAnsi="仿宋_GB2312" w:eastAsia="仿宋_GB2312" w:cs="仿宋_GB2312"/>
                <w:sz w:val="28"/>
                <w:szCs w:val="28"/>
              </w:rPr>
            </w:pPr>
          </w:p>
        </w:tc>
        <w:tc>
          <w:tcPr>
            <w:tcW w:w="991" w:type="dxa"/>
            <w:vAlign w:val="center"/>
          </w:tcPr>
          <w:p>
            <w:pPr>
              <w:spacing w:line="480" w:lineRule="exact"/>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720"/>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三、评审公示与签约</w:t>
      </w:r>
    </w:p>
    <w:p>
      <w:pPr>
        <w:spacing w:line="580" w:lineRule="exact"/>
        <w:ind w:firstLine="720"/>
        <w:textAlignment w:val="center"/>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0"/>
          <w:sz w:val="32"/>
          <w:szCs w:val="32"/>
        </w:rPr>
        <w:t>评审</w:t>
      </w:r>
      <w:r>
        <w:rPr>
          <w:rFonts w:hint="eastAsia" w:ascii="仿宋_GB2312" w:hAnsi="仿宋_GB2312" w:eastAsia="仿宋_GB2312" w:cs="仿宋_GB2312"/>
          <w:spacing w:val="0"/>
          <w:sz w:val="32"/>
          <w:szCs w:val="32"/>
          <w:lang w:eastAsia="zh-CN"/>
        </w:rPr>
        <w:t>小组</w:t>
      </w:r>
      <w:r>
        <w:rPr>
          <w:rFonts w:hint="eastAsia" w:ascii="仿宋_GB2312" w:hAnsi="仿宋_GB2312" w:eastAsia="仿宋_GB2312" w:cs="仿宋_GB2312"/>
          <w:spacing w:val="0"/>
          <w:sz w:val="32"/>
          <w:szCs w:val="32"/>
        </w:rPr>
        <w:t>对通过初步审查的比选申请书进行详细评审和打分，各位评委得分的算术平均值为比选申请人的最终得分。</w:t>
      </w:r>
      <w:r>
        <w:rPr>
          <w:rFonts w:hint="eastAsia" w:ascii="仿宋_GB2312" w:hAnsi="仿宋_GB2312" w:eastAsia="仿宋_GB2312" w:cs="仿宋_GB2312"/>
          <w:spacing w:val="0"/>
          <w:sz w:val="32"/>
          <w:szCs w:val="32"/>
          <w:lang w:val="en-US" w:eastAsia="zh-CN"/>
        </w:rPr>
        <w:t>按照综合得分从高到低原则确定服务机构。对公示无异议的中标机构签订合同。</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spacing w:line="480" w:lineRule="exact"/>
        <w:jc w:val="center"/>
        <w:rPr>
          <w:rFonts w:hint="eastAsia" w:ascii="仿宋_GB2312" w:hAnsi="仿宋_GB2312" w:eastAsia="仿宋_GB2312" w:cs="仿宋_GB2312"/>
          <w:b/>
          <w:bCs/>
        </w:rPr>
      </w:pPr>
      <w:r>
        <w:rPr>
          <w:rFonts w:hint="eastAsia" w:ascii="仿宋_GB2312" w:hAnsi="仿宋_GB2312" w:eastAsia="仿宋_GB2312" w:cs="仿宋_GB2312"/>
          <w:b/>
          <w:bCs/>
          <w:spacing w:val="22"/>
          <w:sz w:val="44"/>
          <w:szCs w:val="44"/>
        </w:rPr>
        <w:t>评分标准</w:t>
      </w:r>
    </w:p>
    <w:tbl>
      <w:tblPr>
        <w:tblStyle w:val="19"/>
        <w:tblW w:w="10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9"/>
        <w:gridCol w:w="652"/>
        <w:gridCol w:w="543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09"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319"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评审项目</w:t>
            </w:r>
          </w:p>
        </w:tc>
        <w:tc>
          <w:tcPr>
            <w:tcW w:w="652"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分值</w:t>
            </w:r>
          </w:p>
        </w:tc>
        <w:tc>
          <w:tcPr>
            <w:tcW w:w="543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评分标准</w:t>
            </w:r>
          </w:p>
        </w:tc>
        <w:tc>
          <w:tcPr>
            <w:tcW w:w="2220"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709"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319"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招标代理服务费报价（20分）</w:t>
            </w:r>
          </w:p>
        </w:tc>
        <w:tc>
          <w:tcPr>
            <w:tcW w:w="652" w:type="dxa"/>
            <w:vAlign w:val="center"/>
          </w:tcPr>
          <w:p>
            <w:pPr>
              <w:spacing w:line="360" w:lineRule="exact"/>
              <w:ind w:hanging="2"/>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543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基于</w:t>
            </w:r>
            <w:r>
              <w:rPr>
                <w:rFonts w:hint="eastAsia" w:ascii="仿宋_GB2312" w:hAnsi="仿宋_GB2312" w:eastAsia="仿宋_GB2312" w:cs="仿宋_GB2312"/>
                <w:szCs w:val="21"/>
              </w:rPr>
              <w:t>黔价房[2011]69号收费标准有关规定，代理费用</w:t>
            </w:r>
            <w:r>
              <w:rPr>
                <w:rFonts w:hint="eastAsia" w:ascii="仿宋_GB2312" w:hAnsi="仿宋_GB2312" w:eastAsia="仿宋_GB2312" w:cs="仿宋_GB2312"/>
                <w:szCs w:val="21"/>
                <w:lang w:eastAsia="zh-CN"/>
              </w:rPr>
              <w:t>折扣从</w:t>
            </w:r>
            <w:r>
              <w:rPr>
                <w:rFonts w:hint="eastAsia" w:ascii="仿宋_GB2312" w:hAnsi="仿宋_GB2312" w:eastAsia="仿宋_GB2312" w:cs="仿宋_GB2312"/>
                <w:szCs w:val="21"/>
                <w:lang w:val="en-US" w:eastAsia="zh-CN"/>
              </w:rPr>
              <w:t>100%起，</w:t>
            </w:r>
            <w:r>
              <w:rPr>
                <w:rFonts w:hint="eastAsia" w:ascii="仿宋_GB2312" w:hAnsi="仿宋_GB2312" w:eastAsia="仿宋_GB2312" w:cs="仿宋_GB2312"/>
                <w:szCs w:val="21"/>
              </w:rPr>
              <w:t>每下浮1%，得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分，满分20分。</w:t>
            </w:r>
          </w:p>
        </w:tc>
        <w:tc>
          <w:tcPr>
            <w:tcW w:w="222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以报价文件为准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09" w:type="dxa"/>
            <w:vMerge w:val="restart"/>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319" w:type="dxa"/>
            <w:vMerge w:val="restart"/>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机构实力</w:t>
            </w:r>
            <w:r>
              <w:rPr>
                <w:rFonts w:hint="eastAsia" w:ascii="仿宋_GB2312" w:hAnsi="仿宋_GB2312" w:eastAsia="仿宋_GB2312" w:cs="仿宋_GB2312"/>
                <w:szCs w:val="21"/>
              </w:rPr>
              <w:t>与信誉（</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分）</w:t>
            </w:r>
          </w:p>
        </w:tc>
        <w:tc>
          <w:tcPr>
            <w:tcW w:w="652" w:type="dxa"/>
            <w:vAlign w:val="center"/>
          </w:tcPr>
          <w:p>
            <w:pPr>
              <w:spacing w:line="360" w:lineRule="exact"/>
              <w:ind w:hanging="2"/>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5430" w:type="dxa"/>
            <w:vAlign w:val="center"/>
          </w:tcPr>
          <w:p>
            <w:pPr>
              <w:spacing w:beforeLines="0" w:afterLines="0" w:line="3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企业纳税信用等级：B级或M级，得1分；B级或M级以上，得2分。</w:t>
            </w:r>
          </w:p>
        </w:tc>
        <w:tc>
          <w:tcPr>
            <w:tcW w:w="222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提供相应材料复印件并</w:t>
            </w:r>
            <w:r>
              <w:rPr>
                <w:rFonts w:hint="eastAsia" w:ascii="仿宋_GB2312" w:hAnsi="仿宋_GB2312" w:eastAsia="仿宋_GB2312" w:cs="仿宋_GB2312"/>
                <w:b/>
                <w:bCs/>
                <w:szCs w:val="21"/>
                <w:lang w:val="en-US" w:eastAsia="zh-CN"/>
              </w:rPr>
              <w:t>加盖公章</w:t>
            </w:r>
            <w:r>
              <w:rPr>
                <w:rFonts w:hint="eastAsia" w:ascii="仿宋_GB2312" w:hAnsi="仿宋_GB2312" w:eastAsia="仿宋_GB2312" w:cs="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709" w:type="dxa"/>
            <w:vMerge w:val="continue"/>
            <w:vAlign w:val="center"/>
          </w:tcPr>
          <w:p>
            <w:pPr>
              <w:spacing w:line="360" w:lineRule="exact"/>
              <w:jc w:val="center"/>
              <w:rPr>
                <w:rFonts w:hint="eastAsia" w:ascii="仿宋_GB2312" w:hAnsi="仿宋_GB2312" w:eastAsia="仿宋_GB2312" w:cs="仿宋_GB2312"/>
                <w:szCs w:val="21"/>
              </w:rPr>
            </w:pPr>
          </w:p>
        </w:tc>
        <w:tc>
          <w:tcPr>
            <w:tcW w:w="1319" w:type="dxa"/>
            <w:vMerge w:val="continue"/>
            <w:vAlign w:val="center"/>
          </w:tcPr>
          <w:p>
            <w:pPr>
              <w:spacing w:line="360" w:lineRule="exact"/>
              <w:jc w:val="center"/>
              <w:rPr>
                <w:rFonts w:hint="eastAsia" w:ascii="仿宋_GB2312" w:hAnsi="仿宋_GB2312" w:eastAsia="仿宋_GB2312" w:cs="仿宋_GB2312"/>
                <w:szCs w:val="21"/>
              </w:rPr>
            </w:pPr>
          </w:p>
        </w:tc>
        <w:tc>
          <w:tcPr>
            <w:tcW w:w="652" w:type="dxa"/>
            <w:vAlign w:val="center"/>
          </w:tcPr>
          <w:p>
            <w:pPr>
              <w:spacing w:line="360" w:lineRule="exact"/>
              <w:ind w:hanging="2" w:firstLineChars="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5430" w:type="dxa"/>
            <w:vAlign w:val="center"/>
          </w:tcPr>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申请人20</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年以来获得国家部委</w:t>
            </w:r>
            <w:r>
              <w:rPr>
                <w:rFonts w:hint="eastAsia" w:ascii="仿宋_GB2312" w:hAnsi="仿宋_GB2312" w:eastAsia="仿宋_GB2312" w:cs="仿宋_GB2312"/>
                <w:szCs w:val="21"/>
                <w:lang w:eastAsia="zh-CN"/>
              </w:rPr>
              <w:t>、省</w:t>
            </w:r>
            <w:r>
              <w:rPr>
                <w:rFonts w:hint="eastAsia" w:ascii="仿宋_GB2312" w:hAnsi="仿宋_GB2312" w:eastAsia="仿宋_GB2312" w:cs="仿宋_GB2312"/>
                <w:szCs w:val="21"/>
              </w:rPr>
              <w:t>级以上的法定招标公告媒体或行业主管部门嘉奖的荣誉证书的，每提供一个加1分</w:t>
            </w:r>
            <w:r>
              <w:rPr>
                <w:rFonts w:hint="eastAsia" w:ascii="仿宋_GB2312" w:hAnsi="仿宋_GB2312" w:eastAsia="仿宋_GB2312" w:cs="仿宋_GB2312"/>
                <w:szCs w:val="21"/>
                <w:lang w:eastAsia="zh-CN"/>
              </w:rPr>
              <w:t>，最高为</w:t>
            </w:r>
            <w:r>
              <w:rPr>
                <w:rFonts w:hint="eastAsia" w:ascii="仿宋_GB2312" w:hAnsi="仿宋_GB2312" w:eastAsia="仿宋_GB2312" w:cs="仿宋_GB2312"/>
                <w:szCs w:val="21"/>
                <w:lang w:val="en-US" w:eastAsia="zh-CN"/>
              </w:rPr>
              <w:t>3分。</w:t>
            </w:r>
          </w:p>
        </w:tc>
        <w:tc>
          <w:tcPr>
            <w:tcW w:w="2220" w:type="dxa"/>
            <w:vAlign w:val="center"/>
          </w:tcPr>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提供证书复印件</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09" w:type="dxa"/>
            <w:vMerge w:val="restart"/>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319" w:type="dxa"/>
            <w:vMerge w:val="restart"/>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bCs/>
                <w:szCs w:val="21"/>
              </w:rPr>
              <w:t>评审场地规模及人员配置（</w:t>
            </w:r>
            <w:r>
              <w:rPr>
                <w:rFonts w:hint="eastAsia" w:ascii="仿宋_GB2312" w:hAnsi="仿宋_GB2312" w:eastAsia="仿宋_GB2312" w:cs="仿宋_GB2312"/>
                <w:bCs/>
                <w:szCs w:val="21"/>
                <w:lang w:val="en-US" w:eastAsia="zh-CN"/>
              </w:rPr>
              <w:t>30</w:t>
            </w:r>
            <w:r>
              <w:rPr>
                <w:rFonts w:hint="eastAsia" w:ascii="仿宋_GB2312" w:hAnsi="仿宋_GB2312" w:eastAsia="仿宋_GB2312" w:cs="仿宋_GB2312"/>
                <w:bCs/>
                <w:szCs w:val="21"/>
              </w:rPr>
              <w:t>分）</w:t>
            </w:r>
          </w:p>
        </w:tc>
        <w:tc>
          <w:tcPr>
            <w:tcW w:w="652" w:type="dxa"/>
            <w:vAlign w:val="center"/>
          </w:tcPr>
          <w:p>
            <w:pPr>
              <w:spacing w:line="360" w:lineRule="exact"/>
              <w:ind w:hanging="2"/>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p>
        </w:tc>
        <w:tc>
          <w:tcPr>
            <w:tcW w:w="543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根据代理机构在贵阳市区办公面积≥1000平方米得8分；1000平方米＞面积≥500平方米得5分；面积＜500平方米得3分。</w:t>
            </w:r>
          </w:p>
        </w:tc>
        <w:tc>
          <w:tcPr>
            <w:tcW w:w="2220" w:type="dxa"/>
            <w:vMerge w:val="restart"/>
            <w:vAlign w:val="center"/>
          </w:tcPr>
          <w:p>
            <w:pPr>
              <w:spacing w:beforeLines="0" w:afterLines="0" w:line="3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提供房产证或租房合同、图片等相关材料</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办公区域内包含开标室、评标室等。</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09" w:type="dxa"/>
            <w:vMerge w:val="continue"/>
            <w:vAlign w:val="center"/>
          </w:tcPr>
          <w:p>
            <w:pPr>
              <w:spacing w:line="360" w:lineRule="exact"/>
              <w:jc w:val="center"/>
              <w:rPr>
                <w:rFonts w:hint="eastAsia" w:ascii="仿宋_GB2312" w:hAnsi="仿宋_GB2312" w:eastAsia="仿宋_GB2312" w:cs="仿宋_GB2312"/>
                <w:szCs w:val="21"/>
              </w:rPr>
            </w:pPr>
          </w:p>
        </w:tc>
        <w:tc>
          <w:tcPr>
            <w:tcW w:w="1319" w:type="dxa"/>
            <w:vMerge w:val="continue"/>
            <w:vAlign w:val="center"/>
          </w:tcPr>
          <w:p>
            <w:pPr>
              <w:spacing w:line="360" w:lineRule="exact"/>
              <w:ind w:firstLine="420" w:firstLineChars="200"/>
              <w:jc w:val="center"/>
              <w:rPr>
                <w:rFonts w:hint="eastAsia" w:ascii="仿宋_GB2312" w:hAnsi="仿宋_GB2312" w:eastAsia="仿宋_GB2312" w:cs="仿宋_GB2312"/>
                <w:szCs w:val="21"/>
              </w:rPr>
            </w:pPr>
          </w:p>
        </w:tc>
        <w:tc>
          <w:tcPr>
            <w:tcW w:w="652" w:type="dxa"/>
            <w:vAlign w:val="center"/>
          </w:tcPr>
          <w:p>
            <w:pPr>
              <w:spacing w:line="360" w:lineRule="exact"/>
              <w:ind w:hanging="2"/>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430" w:type="dxa"/>
            <w:vAlign w:val="center"/>
          </w:tcPr>
          <w:p>
            <w:pPr>
              <w:spacing w:line="3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人具有2个及以上独立的开标室，并具有门禁、安检、录音监控系统得2分，没有或者配置不齐不得分。投标人具有3个及以上独立的评标室，并具有录音录像电子监控设备、物理隔离的得3分，没有或者配置不齐不得分。</w:t>
            </w:r>
          </w:p>
          <w:p>
            <w:pPr>
              <w:spacing w:line="360" w:lineRule="exact"/>
              <w:rPr>
                <w:rFonts w:hint="eastAsia" w:ascii="仿宋_GB2312" w:hAnsi="仿宋_GB2312" w:eastAsia="仿宋_GB2312" w:cs="仿宋_GB2312"/>
              </w:rPr>
            </w:pPr>
            <w:r>
              <w:rPr>
                <w:rFonts w:hint="eastAsia" w:ascii="仿宋_GB2312" w:hAnsi="仿宋_GB2312" w:eastAsia="仿宋_GB2312" w:cs="仿宋_GB2312"/>
                <w:lang w:val="en-US" w:eastAsia="zh-CN"/>
              </w:rPr>
              <w:t>开标室和评标室应独立，不能为同一区域。</w:t>
            </w:r>
          </w:p>
        </w:tc>
        <w:tc>
          <w:tcPr>
            <w:tcW w:w="2220" w:type="dxa"/>
            <w:vMerge w:val="continue"/>
            <w:vAlign w:val="center"/>
          </w:tcPr>
          <w:p>
            <w:pPr>
              <w:spacing w:line="36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709" w:type="dxa"/>
            <w:vMerge w:val="continue"/>
            <w:vAlign w:val="center"/>
          </w:tcPr>
          <w:p>
            <w:pPr>
              <w:spacing w:line="360" w:lineRule="exact"/>
              <w:jc w:val="center"/>
              <w:rPr>
                <w:rFonts w:hint="eastAsia" w:ascii="仿宋_GB2312" w:hAnsi="仿宋_GB2312" w:eastAsia="仿宋_GB2312" w:cs="仿宋_GB2312"/>
                <w:szCs w:val="21"/>
              </w:rPr>
            </w:pPr>
          </w:p>
        </w:tc>
        <w:tc>
          <w:tcPr>
            <w:tcW w:w="1319" w:type="dxa"/>
            <w:vMerge w:val="continue"/>
            <w:vAlign w:val="center"/>
          </w:tcPr>
          <w:p>
            <w:pPr>
              <w:spacing w:line="360" w:lineRule="exact"/>
              <w:ind w:firstLine="420" w:firstLineChars="200"/>
              <w:jc w:val="center"/>
              <w:rPr>
                <w:rFonts w:hint="eastAsia" w:ascii="仿宋_GB2312" w:hAnsi="仿宋_GB2312" w:eastAsia="仿宋_GB2312" w:cs="仿宋_GB2312"/>
                <w:szCs w:val="21"/>
              </w:rPr>
            </w:pPr>
          </w:p>
        </w:tc>
        <w:tc>
          <w:tcPr>
            <w:tcW w:w="652" w:type="dxa"/>
            <w:vAlign w:val="center"/>
          </w:tcPr>
          <w:p>
            <w:pPr>
              <w:spacing w:line="360" w:lineRule="exact"/>
              <w:ind w:hanging="2"/>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543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投标人具备政府办公业务用房维修改造项目招标环境的得2分，没有不得分。</w:t>
            </w:r>
          </w:p>
        </w:tc>
        <w:tc>
          <w:tcPr>
            <w:tcW w:w="2220" w:type="dxa"/>
            <w:vMerge w:val="continue"/>
            <w:vAlign w:val="center"/>
          </w:tcPr>
          <w:p>
            <w:pPr>
              <w:spacing w:line="36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09" w:type="dxa"/>
            <w:vMerge w:val="continue"/>
            <w:vAlign w:val="center"/>
          </w:tcPr>
          <w:p>
            <w:pPr>
              <w:spacing w:line="360" w:lineRule="exact"/>
              <w:jc w:val="center"/>
              <w:rPr>
                <w:rFonts w:hint="eastAsia" w:ascii="仿宋_GB2312" w:hAnsi="仿宋_GB2312" w:eastAsia="仿宋_GB2312" w:cs="仿宋_GB2312"/>
                <w:szCs w:val="21"/>
              </w:rPr>
            </w:pPr>
          </w:p>
        </w:tc>
        <w:tc>
          <w:tcPr>
            <w:tcW w:w="1319" w:type="dxa"/>
            <w:vMerge w:val="continue"/>
            <w:vAlign w:val="center"/>
          </w:tcPr>
          <w:p>
            <w:pPr>
              <w:spacing w:line="360" w:lineRule="exact"/>
              <w:ind w:firstLine="420" w:firstLineChars="200"/>
              <w:jc w:val="center"/>
              <w:rPr>
                <w:rFonts w:hint="eastAsia" w:ascii="仿宋_GB2312" w:hAnsi="仿宋_GB2312" w:eastAsia="仿宋_GB2312" w:cs="仿宋_GB2312"/>
                <w:szCs w:val="21"/>
              </w:rPr>
            </w:pPr>
          </w:p>
        </w:tc>
        <w:tc>
          <w:tcPr>
            <w:tcW w:w="652" w:type="dxa"/>
            <w:vAlign w:val="center"/>
          </w:tcPr>
          <w:p>
            <w:pPr>
              <w:spacing w:line="360" w:lineRule="exact"/>
              <w:ind w:hanging="2"/>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5430" w:type="dxa"/>
            <w:vAlign w:val="center"/>
          </w:tcPr>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为本项目服务团队专职人员数量：3（含）-5人（含）得2分，在此基础上每增加一人加1分，最高得分5分。服务团队中每有一个具备中级及以上职称的，得1分，最高得4分。（同一人不重复得分，提供相关证书复印件，</w:t>
            </w:r>
            <w:r>
              <w:rPr>
                <w:rFonts w:hint="eastAsia" w:ascii="仿宋_GB2312" w:hAnsi="仿宋_GB2312" w:eastAsia="仿宋_GB2312" w:cs="仿宋_GB2312"/>
                <w:b/>
                <w:bCs/>
                <w:szCs w:val="21"/>
                <w:lang w:val="en-US" w:eastAsia="zh-CN"/>
              </w:rPr>
              <w:t>加盖单位公章</w:t>
            </w:r>
            <w:r>
              <w:rPr>
                <w:rFonts w:hint="eastAsia" w:ascii="仿宋_GB2312" w:hAnsi="仿宋_GB2312" w:eastAsia="仿宋_GB2312" w:cs="仿宋_GB2312"/>
                <w:szCs w:val="21"/>
                <w:lang w:val="en-US" w:eastAsia="zh-CN"/>
              </w:rPr>
              <w:t>）   拟投入本项目人员具有法务人员得1分。(提供人员法律职业资格证书及聘用合作协议）。</w:t>
            </w:r>
          </w:p>
        </w:tc>
        <w:tc>
          <w:tcPr>
            <w:tcW w:w="2220" w:type="dxa"/>
            <w:vAlign w:val="center"/>
          </w:tcPr>
          <w:p>
            <w:pPr>
              <w:spacing w:line="36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709" w:type="dxa"/>
            <w:vMerge w:val="continue"/>
            <w:vAlign w:val="center"/>
          </w:tcPr>
          <w:p>
            <w:pPr>
              <w:spacing w:line="360" w:lineRule="exact"/>
              <w:jc w:val="center"/>
              <w:rPr>
                <w:rFonts w:hint="eastAsia" w:ascii="仿宋_GB2312" w:hAnsi="仿宋_GB2312" w:eastAsia="仿宋_GB2312" w:cs="仿宋_GB2312"/>
                <w:szCs w:val="21"/>
              </w:rPr>
            </w:pPr>
          </w:p>
        </w:tc>
        <w:tc>
          <w:tcPr>
            <w:tcW w:w="1319" w:type="dxa"/>
            <w:vMerge w:val="continue"/>
            <w:vAlign w:val="center"/>
          </w:tcPr>
          <w:p>
            <w:pPr>
              <w:spacing w:line="360" w:lineRule="exact"/>
              <w:ind w:firstLine="420" w:firstLineChars="200"/>
              <w:jc w:val="center"/>
              <w:rPr>
                <w:rFonts w:hint="eastAsia" w:ascii="仿宋_GB2312" w:hAnsi="仿宋_GB2312" w:eastAsia="仿宋_GB2312" w:cs="仿宋_GB2312"/>
                <w:szCs w:val="21"/>
              </w:rPr>
            </w:pPr>
          </w:p>
        </w:tc>
        <w:tc>
          <w:tcPr>
            <w:tcW w:w="652" w:type="dxa"/>
            <w:vAlign w:val="center"/>
          </w:tcPr>
          <w:p>
            <w:pPr>
              <w:spacing w:line="360" w:lineRule="exact"/>
              <w:ind w:hanging="2"/>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5430" w:type="dxa"/>
            <w:vAlign w:val="center"/>
          </w:tcPr>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供应商具有省级财政部门组织的政府采购代理机构专职人员岗前培训和继续教育合格证人员，15人（含）以上的得5分，10人-14人得3分，6人-9人得1分。</w:t>
            </w:r>
          </w:p>
        </w:tc>
        <w:tc>
          <w:tcPr>
            <w:tcW w:w="222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提供政府采购代理机构专职人员培训证明复印件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jc w:val="center"/>
        </w:trPr>
        <w:tc>
          <w:tcPr>
            <w:tcW w:w="709"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319"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服务类项目政府采购业绩（</w:t>
            </w:r>
            <w:r>
              <w:rPr>
                <w:rFonts w:hint="eastAsia" w:ascii="仿宋_GB2312" w:hAnsi="仿宋_GB2312" w:eastAsia="仿宋_GB2312" w:cs="仿宋_GB2312"/>
                <w:szCs w:val="21"/>
                <w:lang w:val="en-US" w:eastAsia="zh-CN"/>
              </w:rPr>
              <w:t>15</w:t>
            </w:r>
            <w:r>
              <w:rPr>
                <w:rFonts w:hint="eastAsia" w:ascii="仿宋_GB2312" w:hAnsi="仿宋_GB2312" w:eastAsia="仿宋_GB2312" w:cs="仿宋_GB2312"/>
                <w:szCs w:val="21"/>
              </w:rPr>
              <w:t>分）</w:t>
            </w:r>
          </w:p>
        </w:tc>
        <w:tc>
          <w:tcPr>
            <w:tcW w:w="652" w:type="dxa"/>
            <w:vAlign w:val="center"/>
          </w:tcPr>
          <w:p>
            <w:pPr>
              <w:spacing w:line="360" w:lineRule="exact"/>
              <w:ind w:hanging="2"/>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5430" w:type="dxa"/>
            <w:vAlign w:val="center"/>
          </w:tcPr>
          <w:p>
            <w:pPr>
              <w:spacing w:line="360" w:lineRule="exact"/>
              <w:rPr>
                <w:rFonts w:hint="eastAsia"/>
                <w:lang w:val="en-US" w:eastAsia="zh-CN"/>
              </w:rPr>
            </w:pPr>
            <w:r>
              <w:rPr>
                <w:rFonts w:hint="eastAsia" w:ascii="仿宋_GB2312" w:hAnsi="仿宋_GB2312" w:eastAsia="仿宋_GB2312" w:cs="仿宋_GB2312"/>
                <w:szCs w:val="21"/>
                <w:lang w:val="en-US" w:eastAsia="zh-CN"/>
              </w:rPr>
              <w:t>2019年以来代理省级及以上政府部门办公业务用房维修改造项目，项目规模在50万以上的，每个项目得1分，同一个委托单位的项目最多算8分。</w:t>
            </w:r>
          </w:p>
        </w:tc>
        <w:tc>
          <w:tcPr>
            <w:tcW w:w="2220" w:type="dxa"/>
            <w:vAlign w:val="center"/>
          </w:tcPr>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提供计划备案表复印件或者提供</w:t>
            </w:r>
            <w:r>
              <w:rPr>
                <w:rFonts w:hint="eastAsia" w:ascii="仿宋_GB2312" w:hAnsi="仿宋_GB2312" w:eastAsia="仿宋_GB2312" w:cs="仿宋_GB2312"/>
                <w:szCs w:val="21"/>
                <w:lang w:eastAsia="zh-CN"/>
              </w:rPr>
              <w:t>贵州</w:t>
            </w:r>
            <w:r>
              <w:rPr>
                <w:rFonts w:hint="eastAsia" w:ascii="仿宋_GB2312" w:hAnsi="仿宋_GB2312" w:eastAsia="仿宋_GB2312" w:cs="仿宋_GB2312"/>
                <w:szCs w:val="21"/>
              </w:rPr>
              <w:t>省政府采购网或中国政府采购网成交结果公告截图</w:t>
            </w:r>
            <w:r>
              <w:rPr>
                <w:rFonts w:hint="eastAsia" w:ascii="仿宋_GB2312" w:hAnsi="仿宋_GB2312" w:eastAsia="仿宋_GB2312" w:cs="仿宋_GB2312"/>
                <w:szCs w:val="21"/>
                <w:lang w:eastAsia="zh-CN"/>
              </w:rPr>
              <w:t>。</w:t>
            </w:r>
            <w:r>
              <w:rPr>
                <w:rFonts w:hint="eastAsia" w:ascii="仿宋_GB2312" w:hAnsi="仿宋_GB2312" w:eastAsia="仿宋_GB2312" w:cs="仿宋_GB2312"/>
                <w:b/>
                <w:bCs/>
                <w:szCs w:val="21"/>
                <w:lang w:val="en-US" w:eastAsia="zh-CN"/>
              </w:rPr>
              <w:t>资料加盖公章。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09" w:type="dxa"/>
            <w:vMerge w:val="restart"/>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319" w:type="dxa"/>
            <w:vMerge w:val="restart"/>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服务方案（30分）</w:t>
            </w:r>
          </w:p>
        </w:tc>
        <w:tc>
          <w:tcPr>
            <w:tcW w:w="652" w:type="dxa"/>
            <w:vAlign w:val="center"/>
          </w:tcPr>
          <w:p>
            <w:pPr>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5430" w:type="dxa"/>
            <w:vAlign w:val="center"/>
          </w:tcPr>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代理机构针对服务项目的代理服务方案在代理操作服务流程的规范性和完整性、招标采购方式的多样性、服务承诺的可行性、后期资料整理的及时性等方面进行综合评比：优15分，良10分，一般5分，没有方案不得分。</w:t>
            </w:r>
            <w:r>
              <w:rPr>
                <w:rFonts w:hint="eastAsia" w:ascii="仿宋_GB2312" w:hAnsi="仿宋_GB2312" w:eastAsia="仿宋_GB2312" w:cs="仿宋_GB2312"/>
                <w:szCs w:val="21"/>
                <w:lang w:eastAsia="zh-CN"/>
              </w:rPr>
              <w:t>具备涉密项目代理能力的优先考虑。</w:t>
            </w:r>
          </w:p>
        </w:tc>
        <w:tc>
          <w:tcPr>
            <w:tcW w:w="222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709" w:type="dxa"/>
            <w:vMerge w:val="continue"/>
            <w:vAlign w:val="center"/>
          </w:tcPr>
          <w:p>
            <w:pPr>
              <w:spacing w:line="360" w:lineRule="exact"/>
              <w:ind w:firstLine="420" w:firstLineChars="200"/>
              <w:rPr>
                <w:rFonts w:hint="eastAsia" w:ascii="仿宋_GB2312" w:hAnsi="仿宋_GB2312" w:eastAsia="仿宋_GB2312" w:cs="仿宋_GB2312"/>
                <w:szCs w:val="21"/>
              </w:rPr>
            </w:pPr>
          </w:p>
        </w:tc>
        <w:tc>
          <w:tcPr>
            <w:tcW w:w="1319" w:type="dxa"/>
            <w:vMerge w:val="continue"/>
            <w:vAlign w:val="center"/>
          </w:tcPr>
          <w:p>
            <w:pPr>
              <w:spacing w:line="360" w:lineRule="exact"/>
              <w:ind w:firstLine="420" w:firstLineChars="200"/>
              <w:rPr>
                <w:rFonts w:hint="eastAsia" w:ascii="仿宋_GB2312" w:hAnsi="仿宋_GB2312" w:eastAsia="仿宋_GB2312" w:cs="仿宋_GB2312"/>
                <w:szCs w:val="21"/>
              </w:rPr>
            </w:pPr>
          </w:p>
        </w:tc>
        <w:tc>
          <w:tcPr>
            <w:tcW w:w="652" w:type="dxa"/>
            <w:vAlign w:val="center"/>
          </w:tcPr>
          <w:p>
            <w:pPr>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543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2、对代理机构的质量内控管理体系制度在规范性、完整性和全面性等方面进行综合评比优15分，良10分，一般5分，没有方案不得分。</w:t>
            </w:r>
            <w:r>
              <w:rPr>
                <w:rFonts w:hint="eastAsia" w:ascii="仿宋_GB2312" w:hAnsi="仿宋_GB2312" w:eastAsia="仿宋_GB2312" w:cs="仿宋_GB2312"/>
                <w:szCs w:val="21"/>
                <w:lang w:eastAsia="zh-CN"/>
              </w:rPr>
              <w:t>具备涉密项目管理能力的优先考虑。</w:t>
            </w:r>
          </w:p>
        </w:tc>
        <w:tc>
          <w:tcPr>
            <w:tcW w:w="2220" w:type="dxa"/>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提供内控制度</w:t>
            </w:r>
          </w:p>
        </w:tc>
      </w:tr>
    </w:tbl>
    <w:p>
      <w:pPr>
        <w:spacing w:line="360" w:lineRule="auto"/>
        <w:rPr>
          <w:rFonts w:hint="eastAsia" w:ascii="仿宋_GB2312" w:hAnsi="仿宋_GB2312" w:eastAsia="仿宋_GB2312" w:cs="仿宋_GB2312"/>
          <w:szCs w:val="21"/>
        </w:rPr>
      </w:pPr>
    </w:p>
    <w:sectPr>
      <w:footerReference r:id="rId3" w:type="default"/>
      <w:footerReference r:id="rId4" w:type="even"/>
      <w:pgSz w:w="11906" w:h="16838"/>
      <w:pgMar w:top="1134" w:right="1418" w:bottom="1134"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2</w:t>
    </w:r>
    <w:r>
      <w:rPr>
        <w:rFonts w:ascii="宋体" w:hAnsi="宋体"/>
        <w:sz w:val="28"/>
        <w:szCs w:val="28"/>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D3"/>
    <w:rsid w:val="000214D4"/>
    <w:rsid w:val="0002339E"/>
    <w:rsid w:val="00027B7D"/>
    <w:rsid w:val="00055C24"/>
    <w:rsid w:val="00070D74"/>
    <w:rsid w:val="00082D2A"/>
    <w:rsid w:val="00087787"/>
    <w:rsid w:val="00091F8D"/>
    <w:rsid w:val="000B099E"/>
    <w:rsid w:val="000B32BF"/>
    <w:rsid w:val="000B5983"/>
    <w:rsid w:val="000E766A"/>
    <w:rsid w:val="00146BFA"/>
    <w:rsid w:val="001562B1"/>
    <w:rsid w:val="00172A27"/>
    <w:rsid w:val="001742DE"/>
    <w:rsid w:val="001D231B"/>
    <w:rsid w:val="001D2691"/>
    <w:rsid w:val="001E1DA6"/>
    <w:rsid w:val="001E6C46"/>
    <w:rsid w:val="0022734C"/>
    <w:rsid w:val="00231ABD"/>
    <w:rsid w:val="0023601D"/>
    <w:rsid w:val="00236C95"/>
    <w:rsid w:val="00243879"/>
    <w:rsid w:val="00243A49"/>
    <w:rsid w:val="002652B6"/>
    <w:rsid w:val="00265EDF"/>
    <w:rsid w:val="0027049D"/>
    <w:rsid w:val="002A08DD"/>
    <w:rsid w:val="002D201B"/>
    <w:rsid w:val="002D2E87"/>
    <w:rsid w:val="002E636C"/>
    <w:rsid w:val="002F3EE3"/>
    <w:rsid w:val="002F676B"/>
    <w:rsid w:val="00323F79"/>
    <w:rsid w:val="00331466"/>
    <w:rsid w:val="00331EB6"/>
    <w:rsid w:val="0033302B"/>
    <w:rsid w:val="0036323A"/>
    <w:rsid w:val="00373A3C"/>
    <w:rsid w:val="00387463"/>
    <w:rsid w:val="003A2FAA"/>
    <w:rsid w:val="003C3CD2"/>
    <w:rsid w:val="003E280F"/>
    <w:rsid w:val="003E56DB"/>
    <w:rsid w:val="003F01E9"/>
    <w:rsid w:val="003F0D9A"/>
    <w:rsid w:val="00403981"/>
    <w:rsid w:val="00417544"/>
    <w:rsid w:val="0042046F"/>
    <w:rsid w:val="004336C1"/>
    <w:rsid w:val="004711E3"/>
    <w:rsid w:val="004C3194"/>
    <w:rsid w:val="004D302A"/>
    <w:rsid w:val="004D34C3"/>
    <w:rsid w:val="004F7D6F"/>
    <w:rsid w:val="0052514A"/>
    <w:rsid w:val="00525203"/>
    <w:rsid w:val="0053601E"/>
    <w:rsid w:val="005439E7"/>
    <w:rsid w:val="00545677"/>
    <w:rsid w:val="00552300"/>
    <w:rsid w:val="00555BF2"/>
    <w:rsid w:val="00557231"/>
    <w:rsid w:val="00557A63"/>
    <w:rsid w:val="00561238"/>
    <w:rsid w:val="00580917"/>
    <w:rsid w:val="00580964"/>
    <w:rsid w:val="005C1A74"/>
    <w:rsid w:val="005D3483"/>
    <w:rsid w:val="005E1E73"/>
    <w:rsid w:val="005E60A3"/>
    <w:rsid w:val="0060722E"/>
    <w:rsid w:val="00615070"/>
    <w:rsid w:val="00627F34"/>
    <w:rsid w:val="00632315"/>
    <w:rsid w:val="00633773"/>
    <w:rsid w:val="00640340"/>
    <w:rsid w:val="00646710"/>
    <w:rsid w:val="00667CFD"/>
    <w:rsid w:val="00693B75"/>
    <w:rsid w:val="00694DC4"/>
    <w:rsid w:val="006A0DA4"/>
    <w:rsid w:val="006A7C42"/>
    <w:rsid w:val="006C5621"/>
    <w:rsid w:val="006C581D"/>
    <w:rsid w:val="006C76DA"/>
    <w:rsid w:val="006D7F19"/>
    <w:rsid w:val="006E10E8"/>
    <w:rsid w:val="006E7F7C"/>
    <w:rsid w:val="00700F7E"/>
    <w:rsid w:val="007023BB"/>
    <w:rsid w:val="00711454"/>
    <w:rsid w:val="00712624"/>
    <w:rsid w:val="00717643"/>
    <w:rsid w:val="0075209A"/>
    <w:rsid w:val="00760482"/>
    <w:rsid w:val="007615A4"/>
    <w:rsid w:val="007667DB"/>
    <w:rsid w:val="007D3606"/>
    <w:rsid w:val="007E7209"/>
    <w:rsid w:val="00802CED"/>
    <w:rsid w:val="0081140F"/>
    <w:rsid w:val="008164D9"/>
    <w:rsid w:val="00844F3F"/>
    <w:rsid w:val="008471E1"/>
    <w:rsid w:val="008679F6"/>
    <w:rsid w:val="00887769"/>
    <w:rsid w:val="00891E5C"/>
    <w:rsid w:val="008A40B2"/>
    <w:rsid w:val="008C481D"/>
    <w:rsid w:val="008D251D"/>
    <w:rsid w:val="008E66DB"/>
    <w:rsid w:val="008E67DF"/>
    <w:rsid w:val="009014F2"/>
    <w:rsid w:val="009021A8"/>
    <w:rsid w:val="0091609B"/>
    <w:rsid w:val="00950062"/>
    <w:rsid w:val="0098414A"/>
    <w:rsid w:val="0098539B"/>
    <w:rsid w:val="00985C27"/>
    <w:rsid w:val="009861A0"/>
    <w:rsid w:val="00993EBD"/>
    <w:rsid w:val="009A0004"/>
    <w:rsid w:val="009A1755"/>
    <w:rsid w:val="009B6B69"/>
    <w:rsid w:val="009D4D21"/>
    <w:rsid w:val="009D5494"/>
    <w:rsid w:val="009D5EB8"/>
    <w:rsid w:val="009D6EB1"/>
    <w:rsid w:val="00A12720"/>
    <w:rsid w:val="00A16792"/>
    <w:rsid w:val="00A258D6"/>
    <w:rsid w:val="00A36B35"/>
    <w:rsid w:val="00A4456C"/>
    <w:rsid w:val="00A5368E"/>
    <w:rsid w:val="00A63460"/>
    <w:rsid w:val="00A64C87"/>
    <w:rsid w:val="00A7564F"/>
    <w:rsid w:val="00A947CC"/>
    <w:rsid w:val="00AF2083"/>
    <w:rsid w:val="00AF29E2"/>
    <w:rsid w:val="00B03F01"/>
    <w:rsid w:val="00B11446"/>
    <w:rsid w:val="00B12D7F"/>
    <w:rsid w:val="00B16BFE"/>
    <w:rsid w:val="00B21592"/>
    <w:rsid w:val="00B6242C"/>
    <w:rsid w:val="00B94B8D"/>
    <w:rsid w:val="00BC427A"/>
    <w:rsid w:val="00BF09E9"/>
    <w:rsid w:val="00BF5AB9"/>
    <w:rsid w:val="00C065E0"/>
    <w:rsid w:val="00C17F0A"/>
    <w:rsid w:val="00C46628"/>
    <w:rsid w:val="00C52B5A"/>
    <w:rsid w:val="00C657A4"/>
    <w:rsid w:val="00C74889"/>
    <w:rsid w:val="00C850B9"/>
    <w:rsid w:val="00C91C03"/>
    <w:rsid w:val="00CA18FC"/>
    <w:rsid w:val="00CA7846"/>
    <w:rsid w:val="00D1707F"/>
    <w:rsid w:val="00D22CF5"/>
    <w:rsid w:val="00D25B47"/>
    <w:rsid w:val="00D265A9"/>
    <w:rsid w:val="00D350B1"/>
    <w:rsid w:val="00D41EC6"/>
    <w:rsid w:val="00D50DE4"/>
    <w:rsid w:val="00D614DC"/>
    <w:rsid w:val="00D86D76"/>
    <w:rsid w:val="00D96B2F"/>
    <w:rsid w:val="00DF7E47"/>
    <w:rsid w:val="00E12E4A"/>
    <w:rsid w:val="00E22487"/>
    <w:rsid w:val="00E47C2D"/>
    <w:rsid w:val="00E558B2"/>
    <w:rsid w:val="00E73533"/>
    <w:rsid w:val="00E97029"/>
    <w:rsid w:val="00EA1182"/>
    <w:rsid w:val="00EA33BE"/>
    <w:rsid w:val="00EA3E91"/>
    <w:rsid w:val="00EC0FDD"/>
    <w:rsid w:val="00EC57CC"/>
    <w:rsid w:val="00F05E0A"/>
    <w:rsid w:val="00F37FA4"/>
    <w:rsid w:val="00F42CF8"/>
    <w:rsid w:val="00FB6531"/>
    <w:rsid w:val="00FF6E50"/>
    <w:rsid w:val="01827EFC"/>
    <w:rsid w:val="02D6754C"/>
    <w:rsid w:val="031A057A"/>
    <w:rsid w:val="03670197"/>
    <w:rsid w:val="04876A41"/>
    <w:rsid w:val="06433BA1"/>
    <w:rsid w:val="065834C0"/>
    <w:rsid w:val="07976154"/>
    <w:rsid w:val="099C113D"/>
    <w:rsid w:val="09E5673D"/>
    <w:rsid w:val="0B2E6733"/>
    <w:rsid w:val="0BFD6095"/>
    <w:rsid w:val="0C0D3381"/>
    <w:rsid w:val="0C677BA9"/>
    <w:rsid w:val="0D487225"/>
    <w:rsid w:val="0E5C0A09"/>
    <w:rsid w:val="0EDA044D"/>
    <w:rsid w:val="108C1FC5"/>
    <w:rsid w:val="13202C93"/>
    <w:rsid w:val="14160882"/>
    <w:rsid w:val="153951E6"/>
    <w:rsid w:val="166864D0"/>
    <w:rsid w:val="197D411A"/>
    <w:rsid w:val="1BA959B5"/>
    <w:rsid w:val="1E3E7214"/>
    <w:rsid w:val="20256117"/>
    <w:rsid w:val="20AC6352"/>
    <w:rsid w:val="210056E1"/>
    <w:rsid w:val="23CF57D8"/>
    <w:rsid w:val="24546CA2"/>
    <w:rsid w:val="25456074"/>
    <w:rsid w:val="26B71A14"/>
    <w:rsid w:val="283341C0"/>
    <w:rsid w:val="28F72045"/>
    <w:rsid w:val="2C854A2E"/>
    <w:rsid w:val="2E740131"/>
    <w:rsid w:val="32D13AC1"/>
    <w:rsid w:val="34672E75"/>
    <w:rsid w:val="39B52E3D"/>
    <w:rsid w:val="3BC636E7"/>
    <w:rsid w:val="3C075D03"/>
    <w:rsid w:val="3E5FA402"/>
    <w:rsid w:val="3FD12FE7"/>
    <w:rsid w:val="41CC6FD4"/>
    <w:rsid w:val="42CE7457"/>
    <w:rsid w:val="440D2E29"/>
    <w:rsid w:val="46E35D33"/>
    <w:rsid w:val="46E7C643"/>
    <w:rsid w:val="48687865"/>
    <w:rsid w:val="48B923A3"/>
    <w:rsid w:val="4DABE3F9"/>
    <w:rsid w:val="501778F7"/>
    <w:rsid w:val="512B5FBF"/>
    <w:rsid w:val="52B83E58"/>
    <w:rsid w:val="53FFC494"/>
    <w:rsid w:val="56506539"/>
    <w:rsid w:val="58087548"/>
    <w:rsid w:val="58DE038A"/>
    <w:rsid w:val="5A2B6A72"/>
    <w:rsid w:val="5A3B0A9F"/>
    <w:rsid w:val="5AEB6087"/>
    <w:rsid w:val="5CED0DDC"/>
    <w:rsid w:val="5D5F688E"/>
    <w:rsid w:val="5DED3752"/>
    <w:rsid w:val="5F405975"/>
    <w:rsid w:val="6012656F"/>
    <w:rsid w:val="601A415C"/>
    <w:rsid w:val="62024EB1"/>
    <w:rsid w:val="62666474"/>
    <w:rsid w:val="630F5B91"/>
    <w:rsid w:val="63FD06AC"/>
    <w:rsid w:val="64DD2A65"/>
    <w:rsid w:val="658C6F9B"/>
    <w:rsid w:val="65BB9A6A"/>
    <w:rsid w:val="66AC373F"/>
    <w:rsid w:val="68774513"/>
    <w:rsid w:val="6DBF1AA8"/>
    <w:rsid w:val="6F5DED7E"/>
    <w:rsid w:val="6FEE66E5"/>
    <w:rsid w:val="6FFF7249"/>
    <w:rsid w:val="727E26C2"/>
    <w:rsid w:val="735D778D"/>
    <w:rsid w:val="73A82011"/>
    <w:rsid w:val="78B67487"/>
    <w:rsid w:val="7CDF2A16"/>
    <w:rsid w:val="7D87167B"/>
    <w:rsid w:val="7DD16D02"/>
    <w:rsid w:val="7E056B59"/>
    <w:rsid w:val="7ED77E49"/>
    <w:rsid w:val="7ED79A91"/>
    <w:rsid w:val="7EDBF7E7"/>
    <w:rsid w:val="7FED4483"/>
    <w:rsid w:val="9F7FBECF"/>
    <w:rsid w:val="BEC04003"/>
    <w:rsid w:val="BF97DE72"/>
    <w:rsid w:val="DF07E869"/>
    <w:rsid w:val="DFEF9856"/>
    <w:rsid w:val="E91B92B2"/>
    <w:rsid w:val="EDFA70E0"/>
    <w:rsid w:val="EEEE3CA9"/>
    <w:rsid w:val="EFFF49EF"/>
    <w:rsid w:val="F55EE6D9"/>
    <w:rsid w:val="F6FF8592"/>
    <w:rsid w:val="F7DE0A0E"/>
    <w:rsid w:val="FFDF1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cs="Times New Roman"/>
      <w:b/>
      <w:bCs/>
      <w:sz w:val="32"/>
      <w:szCs w:val="32"/>
    </w:rPr>
  </w:style>
  <w:style w:type="character" w:default="1" w:styleId="14">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annotation subject"/>
    <w:basedOn w:val="6"/>
    <w:next w:val="6"/>
    <w:link w:val="23"/>
    <w:qFormat/>
    <w:uiPriority w:val="0"/>
    <w:rPr>
      <w:b/>
      <w:bCs/>
    </w:rPr>
  </w:style>
  <w:style w:type="paragraph" w:styleId="6">
    <w:name w:val="annotation text"/>
    <w:basedOn w:val="1"/>
    <w:link w:val="21"/>
    <w:uiPriority w:val="0"/>
    <w:pPr>
      <w:jc w:val="left"/>
    </w:pPr>
  </w:style>
  <w:style w:type="paragraph" w:styleId="7">
    <w:name w:val="Document Map"/>
    <w:basedOn w:val="1"/>
    <w:link w:val="20"/>
    <w:qFormat/>
    <w:uiPriority w:val="0"/>
    <w:rPr>
      <w:rFonts w:ascii="宋体"/>
      <w:sz w:val="18"/>
      <w:szCs w:val="18"/>
    </w:rPr>
  </w:style>
  <w:style w:type="paragraph" w:styleId="8">
    <w:name w:val="Body Text"/>
    <w:basedOn w:val="1"/>
    <w:qFormat/>
    <w:uiPriority w:val="0"/>
    <w:pPr>
      <w:spacing w:after="120"/>
    </w:pPr>
  </w:style>
  <w:style w:type="paragraph" w:styleId="9">
    <w:name w:val="Date"/>
    <w:basedOn w:val="1"/>
    <w:next w:val="1"/>
    <w:qFormat/>
    <w:uiPriority w:val="0"/>
    <w:pPr>
      <w:ind w:left="100" w:leftChars="2500"/>
    </w:pPr>
    <w:rPr>
      <w:rFonts w:eastAsia="仿宋_GB2312"/>
      <w:sz w:val="32"/>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jc w:val="left"/>
    </w:pPr>
    <w:rPr>
      <w:rFonts w:ascii="宋体" w:hAnsi="宋体" w:cs="宋体"/>
      <w:kern w:val="0"/>
      <w:sz w:val="24"/>
    </w:rPr>
  </w:style>
  <w:style w:type="character" w:styleId="15">
    <w:name w:val="Strong"/>
    <w:qFormat/>
    <w:uiPriority w:val="22"/>
    <w:rPr>
      <w:b/>
      <w:bCs/>
    </w:rPr>
  </w:style>
  <w:style w:type="character" w:styleId="16">
    <w:name w:val="page number"/>
    <w:basedOn w:val="14"/>
    <w:qFormat/>
    <w:uiPriority w:val="0"/>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customStyle="1" w:styleId="20">
    <w:name w:val="文档结构图 字符"/>
    <w:link w:val="7"/>
    <w:qFormat/>
    <w:uiPriority w:val="0"/>
    <w:rPr>
      <w:rFonts w:ascii="宋体"/>
      <w:kern w:val="2"/>
      <w:sz w:val="18"/>
      <w:szCs w:val="18"/>
    </w:rPr>
  </w:style>
  <w:style w:type="character" w:customStyle="1" w:styleId="21">
    <w:name w:val="批注文字 字符"/>
    <w:link w:val="6"/>
    <w:qFormat/>
    <w:uiPriority w:val="0"/>
    <w:rPr>
      <w:kern w:val="2"/>
      <w:sz w:val="21"/>
      <w:szCs w:val="24"/>
    </w:rPr>
  </w:style>
  <w:style w:type="character" w:customStyle="1" w:styleId="22">
    <w:name w:val="批注框文本 字符"/>
    <w:link w:val="10"/>
    <w:qFormat/>
    <w:uiPriority w:val="0"/>
    <w:rPr>
      <w:kern w:val="2"/>
      <w:sz w:val="18"/>
      <w:szCs w:val="18"/>
    </w:rPr>
  </w:style>
  <w:style w:type="character" w:customStyle="1" w:styleId="23">
    <w:name w:val="批注主题 字符"/>
    <w:link w:val="5"/>
    <w:qFormat/>
    <w:uiPriority w:val="0"/>
    <w:rPr>
      <w:b/>
      <w:bCs/>
      <w:kern w:val="2"/>
      <w:sz w:val="21"/>
      <w:szCs w:val="24"/>
    </w:rPr>
  </w:style>
  <w:style w:type="character" w:customStyle="1" w:styleId="24">
    <w:name w:val="hig"/>
    <w:qFormat/>
    <w:uiPriority w:val="0"/>
  </w:style>
  <w:style w:type="character" w:customStyle="1" w:styleId="25">
    <w:name w:val="style_kwd"/>
    <w:qFormat/>
    <w:uiPriority w:val="0"/>
  </w:style>
  <w:style w:type="paragraph" w:customStyle="1" w:styleId="26">
    <w:name w:val="Char1"/>
    <w:basedOn w:val="1"/>
    <w:qFormat/>
    <w:uiPriority w:val="0"/>
    <w:rPr>
      <w:rFonts w:ascii="仿宋_GB2312" w:eastAsia="仿宋_GB2312"/>
      <w:b/>
      <w:sz w:val="32"/>
      <w:szCs w:val="32"/>
    </w:rPr>
  </w:style>
  <w:style w:type="paragraph" w:customStyle="1" w:styleId="27">
    <w:name w:val="列出段落1"/>
    <w:basedOn w:val="1"/>
    <w:qFormat/>
    <w:uiPriority w:val="34"/>
    <w:pPr>
      <w:ind w:firstLine="420" w:firstLineChars="200"/>
    </w:pPr>
  </w:style>
  <w:style w:type="paragraph" w:customStyle="1" w:styleId="28">
    <w:name w:val="样式1"/>
    <w:basedOn w:val="1"/>
    <w:qFormat/>
    <w:uiPriority w:val="0"/>
    <w:pPr>
      <w:snapToGrid w:val="0"/>
      <w:spacing w:before="100" w:beforeAutospacing="1" w:after="100" w:afterAutospacing="1" w:line="360" w:lineRule="auto"/>
      <w:ind w:firstLine="200" w:firstLineChars="200"/>
    </w:pPr>
    <w:rPr>
      <w:rFonts w:ascii="宋体" w:hAnsi="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776</Words>
  <Characters>4427</Characters>
  <Lines>36</Lines>
  <Paragraphs>10</Paragraphs>
  <TotalTime>0</TotalTime>
  <ScaleCrop>false</ScaleCrop>
  <LinksUpToDate>false</LinksUpToDate>
  <CharactersWithSpaces>5193</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2017-02-15T11:02:00Z</dcterms:created>
  <dc:creator>lb</dc:creator>
  <cp:lastModifiedBy>刘旭</cp:lastModifiedBy>
  <cp:lastPrinted>2023-11-15T02:47:58Z</cp:lastPrinted>
  <dcterms:modified xsi:type="dcterms:W3CDTF">2023-11-15T03:01:26Z</dcterms:modified>
  <dc:title>招标代理机构比选文件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10006CC17006445E951B765E47AD5C81</vt:lpwstr>
  </property>
</Properties>
</file>