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auto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shd w:val="clear" w:color="auto" w:fill="auto"/>
        <w:rPr>
          <w:rFonts w:hint="default" w:ascii="Times New Roman" w:hAnsi="Times New Roman" w:eastAsia="黑体" w:cs="Times New Roman"/>
          <w:color w:val="auto"/>
          <w:sz w:val="22"/>
          <w:szCs w:val="22"/>
          <w:lang w:val="en-US" w:eastAsia="zh-CN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贵州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省统计行政处罚裁量基准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表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企业事业单位或者其他组织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</w:p>
    <w:tbl>
      <w:tblPr>
        <w:tblStyle w:val="8"/>
        <w:tblW w:w="1394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406"/>
        <w:gridCol w:w="1338"/>
        <w:gridCol w:w="1225"/>
        <w:gridCol w:w="4275"/>
        <w:gridCol w:w="4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7" w:hRule="atLeast"/>
          <w:tblHeader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统计行政处罚裁量档次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企业事业单位或者其他组织裁量基准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拒绝提供统计资料或者经催报后仍未按时提供统计资料的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初次发生，催报后仍未按时提供统计资料,经指出后及时改正，未影响统计工作正常开展的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不予行政处罚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超过催报规定期限后1日内提供统计资料的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责令改正，可以给予警告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超过催报规定期限后3日内提供统计资料的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责令改正，给予警告，并可以处2万元以下罚款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明确表示拒绝提供统计资料；或经催报后仍未按时提供统计资料，已超过省级统计机构数据审核、验收、上报截止时间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责令改正，给予警告，并处2万元以上5万元以下罚款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拒绝提供统计资料；或经催报后仍未按时提供统计资料，一年内被责令改正3次以上，或严重影响相关工作正常开展的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责令改正，给予警告，并处5万元以上50万元以下罚款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提供不真实或者不完整的统计资料的（主要价值量指标）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违法数额比例在10%以下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且违法数额大于1500万元小于1亿元的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处1000元以上3000元以下罚款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且违法数额大于1亿元小于3亿元的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处3000元以上8000元以下罚款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且违法数额大于3亿元小于5亿元的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责令改正，给予警告，并处8000元以上1.5万元以下罚款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且违法数额大于5亿元的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责令改正，给予警告，并处1.5万元以上3万元以下罚款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提供不真实或者不完整的统计资料的（主要价值量指标）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违法数额比例在10%以上30%以下  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且违法数额小于1500万元的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且违法数额大于1500万元小于1亿元的</w:t>
            </w:r>
          </w:p>
        </w:tc>
        <w:tc>
          <w:tcPr>
            <w:tcW w:w="4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元以上8000元以下罚款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且违法数额大于1亿元小于3亿元的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责令改正，给予警告，并处8000元以上1.5万元以下罚款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且违法数额大于3亿元小于5亿元的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责令改正，给予警告，并处1.5万元以上2万元以下罚款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且违法数额大于5亿元的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责令改正，给予警告，并处2万元以上3万元以下罚款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提供不真实或者不完整的统计资料的（主要价值量指标）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违法数额比例在30%以上60%以下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且违法数额小于1500万元的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责令改正，给予警告，并可以处3000元以上1万元以下罚款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500万元小于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责令改正，给予警告，并处1万元以上2万元以下罚款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且违法数额大于1亿元小于3亿元的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责令改正，给予警告，并处2万元以上3万元以下罚款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且违法数额大于3亿元小于5亿元的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责令改正，给予警告，并处3万元以上4.5万元以下罚款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且违法数额大于5亿元的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责令改正，给予警告，并处4.5万元以上6万元以下罚款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提供不真实或者不完整的统计资料的（主要价值量指标）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违法数额比例在60%以上90%以下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且违法数额小于1500万元的。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责令改正，给予警告，并可以处1万元以上2万元以下罚款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且违法数额大于1500万元小于5000万元的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责令改正，给予警告，并处2万元以上3.5万元以下罚款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且违法数额大于5000万元小于1亿元的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责令改正，给予警告，并处3.5万元以上4万元以下罚款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且违法数额大于1亿元小于3亿元的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责令改正，给予警告，并处4万元以上5万元以下罚款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且违法数额大于3亿元小于5亿元的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责令改正，给予警告，并处5万元以上6万元以下罚款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且违法数额大于5亿元的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责令改正，给予警告，并处5万元以上10万元以下罚款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提供不真实或者不完整的统计资料的（主要价值量指标）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违法数额比例在90%以上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且违法数额小于1500万元的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责令改正，给予警告，并可以处2万元以上3万元以下罚款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且违法数额大于1500万元小于5000万元的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责令改正，给予警告，并处3万元以上5万元以下罚款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且违法数额大于5000万元小于1亿元的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责令改正，给予警告，并处5万元以上7万元以下罚款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且违法数额大于1亿元小于3亿元的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责令改正，给予警告，并处7万元以上10万元以下罚款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且违法数额大于3亿元小于5亿元的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责令改正，给予警告，并处10万元以上20万元以下罚款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且违法数额大于5亿元的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责令改正，给予警告，并处20万元以上50万元以下罚款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提供不真实或者不完整的统计资料的（其他指标）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违法数额比例在10%以上30%以下的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给予警告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违法数额比例在30%以上60%以下的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给予警告，并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处1万元以下罚款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违法数额比例在60%以上90%以下的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责令改正，给予警告，并处3万元以下罚款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违法数额比例在90%以上的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责令改正，给予警告，并处5万元以下罚款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拒绝答复或者不如实答复统计检查查询书的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在规定时间内答复，但答复内容不完整或者未按要求答复的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给予警告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逾期如实答复统计检查查询书的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责令改正，给予警告，并可以处1000元以上2万元以下罚款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在规定时间内虽答复统计检查查询书，但提供虚假佐证资料的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责令改正，给予警告，并处2万元以上5万元以下罚款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逾期且不如实答复统计检查查询书，或者拒绝答复统计检查查询书的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责令改正，给予警告，并处5万元以上10万元以下罚款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拒绝答复或者不如实答复统计检查查询书，一年内被责令改正3次以上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责令改正，给予警告，并处10万元以上50万元以下罚款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拒绝、阻碍统计调查、统计检查的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不接受统计调查、统计检查或者抵制、阻碍统计调查、统计检查，经批评教育后改正上述行为并如实反映情况的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给予警告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不接受统计调查、统计检查或者抵制、阻碍统计调查、统计检查，经批评教育后接受统计调查、统计检查，但不如实反映情况的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责令改正，给予警告，并处1万元以上2万元以下罚款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不接受统计调查、统计检查或者不如实反映情况，抵制、阻碍统计调查、统计检查，对统计工作造成较大影响的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责令改正，给予警告，并处2万元以上5万元以下罚款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拒绝、阻碍统计调查、统计检查；或拒绝、阻碍统计调查、统计检查，严重影响相关工作正常开展的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责令改正，给予警告，并处5万元以上20万元以下罚款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使用暴力或者威胁方法拒绝、阻碍统计调查、统计检查的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责令改正，给予警告，并处20万元以上50万元以下罚款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转移、隐匿、篡改、毁弃或者拒绝提供原始记录和凭证、统计台账、统计调查表及其他相关证明和资料的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转移、隐匿原始记录和凭证、统计台账、统计调查表及其他相关证明和资料，经批评教育后，及时改正上述行为并如实提供相关证明和资料的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给予警告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转移、隐匿、篡改、毁弃部分原始记录和凭证、统计台账、统计调查表及其他相关证明和资料的，未对查清事实造成直接影响的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责令改正，给予警告，并可以处1万元以上2万元以下罚款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转移、隐匿原始记录和凭证、统计台账、统计调查表及其他相关证明和资料，对查清事实造成直接影响的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责令改正，给予警告，并处2万元以上10万元以下罚款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篡改、毁弃或者拒绝提供原始记录和凭证、统计台账、统计调查表及其他相关证明和资料，对查清事实造成直接影响的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责令改正，给予警告，并处10万元以上20万元以下罚款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转移、隐匿、篡改、毁弃或者拒绝提供原始记录和凭证、统计台账、统计调查表及其他相关证明和资料，一年内被责令改正3次以上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责令改正，给予警告，并处20万元以上50万元以下罚款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迟报统计资料的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《中华人民共和国统计法》第四十五条</w:t>
            </w: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一年内首次迟报统计资料，已影响到统计数据最终汇总的，在催报通知书规定期限内报送的；一年内2次发生迟报统计资料的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责令改正，给予警告，并处1万元以下罚款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一年内发生3次以上迟报统计资料的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责令改正，给予警告，并处1万元以上5万元以下罚款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未按照国家有关规定设置原始记录、统计台账的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《中华人民共和国统计法》第四十五条</w:t>
            </w: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已建立原始记录、设置统计台账，但不符合国家有关规定，未及时改正，对统计工作造成一定影响的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给予警告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已建立原始记录，但未按照国家有关规定设置统计台账；未按照国家有关规定建立原始记录和设置统计台账的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责令改正，给予警告，并可以处5000元以上2万元以下罚款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未按照国家有关规定建立原始记录或设置统计台账，对其责令改正后，2年内再次发现未按照国家有关规定建立原始记录、设置统计台账的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责令改正，给予警告，并处2万元以上5万元以下罚款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对违法从事涉外统计调查活动的行为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《中华人民共和国统计法实施条例》第五十四条</w:t>
            </w: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违法从事涉外统计调查活动，未造成不良后果或影响的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责令改正或者责令停止调查，有违法所得的，没收违法所得；违法所得50万元以上的，并处违法所得1倍的罚款；违法所得不足50万元或者没有违法所得的，处50万元以下罚款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违法从事涉外统计调查活动，造成不良后果或有影响但影响较小的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责令改正或者责令停止调查，有违法所得的，没收违法所得；违法所得50万元以上的，并处违法所得2倍的罚款；违法所得不足50万元或者没有违法所得的，处50万以上100万元以下罚款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违法从事涉外统计调查活动，造成严重后果或影响较大的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或者责令停止调查，有违法所得的，没收违法所得；违法所得50万元以上的，并处违法所得3倍的罚款；违法所得不足50万元或者没有违法所得的，处100万以上200万元以下罚款；暂停或取消涉外统计调查资格，撤销涉外社会调查项目批准决定；构成犯罪的，移送司法机关，依法追究刑事责任</w:t>
            </w:r>
          </w:p>
        </w:tc>
      </w:tr>
    </w:tbl>
    <w:p>
      <w:pPr>
        <w:pStyle w:val="2"/>
        <w:shd w:val="clear" w:color="auto" w:fill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贵州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省统计行政处罚裁量基准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表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（个体工商户）</w:t>
      </w:r>
    </w:p>
    <w:tbl>
      <w:tblPr>
        <w:tblStyle w:val="8"/>
        <w:tblW w:w="138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389"/>
        <w:gridCol w:w="1604"/>
        <w:gridCol w:w="5870"/>
        <w:gridCol w:w="4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统计行政处罚裁量档次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个体工商户裁量基准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拒绝提供统计资料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经催报后仍未按时提供统计资料的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初次发生，催报后仍未按时提供统计资料,经指出后及时改正,未影响统计工作正常开展的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不予行政处罚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超过催报规定期限后1日内提供统计资料的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给予警告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超过催报规定期限后3日内提供统计资料的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处2000元以下罚款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明确表示拒绝提供统计资料；或经催报后仍未按时提供统计资料，已超过省级统计机构数据审核、验收、上报截止时间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责令改正，给予警告，并处2000元以上5000元以下罚款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拒绝提供统计资料；或经催报后仍未按时提供统计资料，一年内被责令改正3次以上，或严重影响相关工作正常开展的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责令改正，给予警告，并处5000元以上1万元以下罚款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提供不真实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或者不完整的统计资料的（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价值量指标）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违法数额比例在10%以上30%以下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给予警告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违法数额比例在30%以上60%以下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违法数额比例在60%以上90%以下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并处3000元以上5000元以下罚款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违法数额比例在90%以上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给予警告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并处5000元以上1万元以下罚款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提供不真实或者不完整的统计资料的（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指标）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违法数额比例在10%以上30%以下的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给予警告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违法数额比例在30%以上60%以下的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处1000元以下罚款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违法数额比例在60%以上90%以下的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责令改正，给予警告，并处1500元以下罚款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违法数额比例在90%以上的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拒绝答复或者不如实答复统计检查查询书的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在规定时间内答复，但答复内容不完整或者未按要求答复的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给予警告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逾期如实答复统计检查查询书的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处500元以上1500元以下罚款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在规定时间内虽答复统计检查查询书，但提供虚假佐证资料的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责令改正，给予警告，并处1500元以上3000元以下罚款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逾期且不如实答复统计检查查询书，或者拒绝答复统计检查查询书的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责令改正，给予警告，并处3000元以上5000元以下罚款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拒绝答复或者不如实答复统计检查查询书，一年内被责令改正3次以上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责令改正，给予警告，并处5000元以上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拒绝、阻碍统计调查、统计检查的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不接受统计调查、统计检查或者抵制、阻碍统计调查、统计检查，经批评教育后改正上述行为并如实反映情况的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责令改正，可以给予警告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不接受统计调查、统计检查或者抵制、阻碍统计调查、统计检查，经批评教育后接受统计调查、统计检查，但不如实反映情况的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责令改正，给予警告，并处1000元以上1500元以下罚款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不接受统计调查、统计检查或者不如实反映情况，抵制、阻碍统计调查、统计检查，对统计工作造成较大影响的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责令改正，给予警告，并处1500元以上3000元以下罚款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拒绝、阻碍统计调查、统计检查；或拒绝、阻碍统计调查、统计检查，严重影响相关工作正常开展的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责令改正，给予警告，并处3000元以上5000元以下罚款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使用暴力或者威胁方法拒绝、阻碍统计调查、统计检查的。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责令改正，给予警告，并处5000元以上1万元以下罚款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转移、隐匿、篡改、毁弃或者拒绝提供原始记录和凭证、统计台账、统计调查表及其他相关证明和资料的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转移、隐匿原始记录和凭证、统计台账、统计调查表及其他相关证明和资料，经批评教育后，及时改正上述行为并如实提供相关证明和资料的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给予警告。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转移、隐匿、篡改、毁弃部分原始记录和凭证、统计台账、统计调查表及其他相关证明和资料的，未对查清事实造成直接影响的。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处500元以上1500元以下罚款。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转移、隐匿原始记录和凭证、统计台账、统计调查表及其他相关证明和资料，对查清事实造成直接影响的。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责令改正，给予警告，并处1500元以上3000元以下罚款。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篡改、毁弃或者拒绝提供原始记录和凭证、统计台账、统计调查表及其他相关证明和资料，对查清事实造成直接影响的。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责令改正，给予警告，并处3000元以上5000元以下罚款。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转移、隐匿、篡改、毁弃或者拒绝提供原始记录和凭证、统计台账、统计调查表及其他相关证明和资料，一年内被责令改正3次以上。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责令改正，给予警告，并处5000元以上1万元以下罚款。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迟报统计资料的</w:t>
            </w:r>
          </w:p>
        </w:tc>
        <w:tc>
          <w:tcPr>
            <w:tcW w:w="1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《中华人民共和国统计法》第四十五条</w:t>
            </w:r>
          </w:p>
        </w:tc>
        <w:tc>
          <w:tcPr>
            <w:tcW w:w="5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一年内首次迟报统计资料，已影响到统计数据最终汇总的，在催报通知书规定期限内报送的；一年内2次发生迟报统计资料的。</w:t>
            </w:r>
          </w:p>
        </w:tc>
        <w:tc>
          <w:tcPr>
            <w:tcW w:w="4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责令改正，给予警告，并处500元以下罚款。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一年内发生3次以上迟报统计资料的。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责令改正，给予警告，并处500元以上1000元以下罚款。</w:t>
            </w:r>
          </w:p>
        </w:tc>
      </w:tr>
    </w:tbl>
    <w:p>
      <w:pPr>
        <w:pStyle w:val="2"/>
        <w:shd w:val="clear" w:color="auto" w:fill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16"/>
          <w:szCs w:val="1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eastAsia="zh-CN"/>
        </w:rPr>
        <w:t>贵州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</w:rPr>
        <w:t>省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eastAsia="zh-CN"/>
        </w:rPr>
        <w:t>统计违法行为轻微的不予行政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处罚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标准</w:t>
      </w:r>
    </w:p>
    <w:tbl>
      <w:tblPr>
        <w:tblStyle w:val="8"/>
        <w:tblW w:w="135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00"/>
        <w:gridCol w:w="1225"/>
        <w:gridCol w:w="1306"/>
        <w:gridCol w:w="6246"/>
        <w:gridCol w:w="1254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tblHeader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行政处罚事项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设定依据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不予行政处罚依据</w:t>
            </w:r>
          </w:p>
        </w:tc>
        <w:tc>
          <w:tcPr>
            <w:tcW w:w="6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不予行政处罚情形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处理结果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统计调查对象提供不真实统计资料的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《中华人民共和国行政处罚法》第三十三条第一款、第二款</w:t>
            </w: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发现企业事业单位或者其他组织提供不真实统计资料，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价值量指标违法数额比例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和违法数额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在一定范围内（见附件4），初次违法，造成轻微影响并及时改正的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可以不予处罚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加强教育、责令改正，及时核查整改情况，加强日常检查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01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发现个体工商户提供不真实统计资料，违法数额比例在10%及以下，初次违法，造成轻微影响并及时改正的</w:t>
            </w: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有证据足以证明没有主观过错，提供不真实统计资料的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不予处罚</w:t>
            </w: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统计调查对象提供不完整统计资料的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《中华人民共和国统计法》第四十四条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《中华人民共和国行政处罚法》第三十三条第一款、第二款</w:t>
            </w: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因自然灾害等不可抗力造成统计资料遗失，不能提供完整统计资料的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可以不予处罚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加强教育、责令改正，及时核查整改情况，加强日常检查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有证据足以证明没有主观过错，提供不完整统计资料的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不予处罚</w:t>
            </w: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47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统计调查对象迟报统计资料的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《中华人民共和国统计法》第四十五条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《中华人民共和国行政处罚法》第三十三条第一款、第二款</w:t>
            </w: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一年内首次迟报统计资料，但未经催报或者催报通知书送达前报送，未影响统计数据最终汇总，初次违法且危害后果轻微并及时改正的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可以不予处罚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加强教育、责令改正，及时核查整改情况，加强日常检查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有证据足以证明没有主观过错，迟报统计资料的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不予处罚</w:t>
            </w: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统计调查对象未按照国家有关规定设置原始记录、统计台账的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《中华人民共和国统计法》第四十五条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《中华人民共和国行政处罚法》第三十三条第一款、第二款</w:t>
            </w: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未按照国家有关规定设置原始记录、统计台账，能及时改正且能提供统计报表所需的原始记录和凭证、会计资料及其他有关证明和材料证明其统计数据真实准确的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不予处罚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加强教育、责令改正，及时核查整改情况，加强日常检查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有证据足以证明没有主观过错，未按照国家有关规定设置原始记录、统计台账的</w:t>
            </w: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adjustRightInd w:val="0"/>
        <w:spacing w:line="72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ind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pStyle w:val="2"/>
        <w:ind w:firstLine="0" w:firstLineChars="0"/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  <w:lang w:eastAsia="zh-CN"/>
        </w:rPr>
        <w:t>提供不真实统计资料涉及主要价值量指标轻微违法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  <w:lang w:eastAsia="zh-CN"/>
        </w:rPr>
        <w:t>行为不予行政处罚标准</w:t>
      </w:r>
    </w:p>
    <w:tbl>
      <w:tblPr>
        <w:tblStyle w:val="8"/>
        <w:tblpPr w:leftFromText="180" w:rightFromText="180" w:vertAnchor="text" w:horzAnchor="page" w:tblpX="1835" w:tblpY="520"/>
        <w:tblOverlap w:val="never"/>
        <w:tblW w:w="82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254"/>
        <w:gridCol w:w="1391"/>
        <w:gridCol w:w="5018"/>
      </w:tblGrid>
      <w:tr>
        <w:trPr>
          <w:trHeight w:val="787" w:hRule="exact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主要价值量指标</w:t>
            </w:r>
          </w:p>
        </w:tc>
        <w:tc>
          <w:tcPr>
            <w:tcW w:w="5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不予行政处罚情形（需满足前置条件）</w:t>
            </w:r>
          </w:p>
        </w:tc>
      </w:tr>
      <w:tr>
        <w:trPr>
          <w:trHeight w:val="882" w:hRule="exac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工业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工业总产值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营业收入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比例在10%以下且违法数额在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00万元以下</w:t>
            </w:r>
          </w:p>
        </w:tc>
      </w:tr>
      <w:tr>
        <w:trPr>
          <w:trHeight w:val="879" w:hRule="exac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固定资产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投资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本年完成投资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比例在10%以下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且违法数额在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00万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</w:tr>
      <w:tr>
        <w:trPr>
          <w:trHeight w:val="633" w:hRule="exac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批发业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商品销售额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营业收入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比例在10%以下且违法数额在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500万元以下</w:t>
            </w:r>
          </w:p>
        </w:tc>
      </w:tr>
      <w:tr>
        <w:trPr>
          <w:trHeight w:val="579" w:hRule="exac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零售业</w:t>
            </w:r>
          </w:p>
        </w:tc>
        <w:tc>
          <w:tcPr>
            <w:tcW w:w="13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比例在10%以下且违法数额在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00万元以下</w:t>
            </w:r>
          </w:p>
        </w:tc>
      </w:tr>
      <w:tr>
        <w:trPr>
          <w:trHeight w:val="739" w:hRule="exac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住宿餐饮业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营业额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营业收入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比例在10%以下且违法数额在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0万元以下</w:t>
            </w:r>
          </w:p>
        </w:tc>
      </w:tr>
      <w:tr>
        <w:trPr>
          <w:trHeight w:val="738" w:hRule="exac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建筑业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总产值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eastAsia="zh-CN"/>
              </w:rPr>
              <w:t>营业收入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比例在10%以下且违法数额在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1500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万元以下</w:t>
            </w:r>
          </w:p>
        </w:tc>
      </w:tr>
      <w:tr>
        <w:trPr>
          <w:trHeight w:val="711" w:hRule="exac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房地产业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本年完成投资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比例在10%以下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且违法数额在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500万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</w:tr>
      <w:tr>
        <w:trPr>
          <w:trHeight w:val="762" w:hRule="exact"/>
        </w:trPr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服务业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营业收入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64" w:type="dxa"/>
              <w:bottom w:w="0" w:type="dxa"/>
              <w:right w:w="6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32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违法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数额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比例在10%以下且违法数额在500万元以下</w:t>
            </w:r>
          </w:p>
        </w:tc>
      </w:tr>
    </w:tbl>
    <w:p>
      <w:pPr>
        <w:spacing w:line="400" w:lineRule="exact"/>
        <w:jc w:val="left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</w:pPr>
    </w:p>
    <w:p>
      <w:pPr>
        <w:spacing w:line="400" w:lineRule="exact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备注：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作出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不予行政处罚的前置条件需满足《中华人民共和国行政处罚法》第三十三条第一款规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定。</w:t>
      </w:r>
    </w:p>
    <w:p>
      <w:pPr>
        <w:spacing w:line="400" w:lineRule="exact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DD788A"/>
    <w:rsid w:val="15EFEEEA"/>
    <w:rsid w:val="177E5F20"/>
    <w:rsid w:val="17BD6160"/>
    <w:rsid w:val="1BA748BD"/>
    <w:rsid w:val="1F232FB7"/>
    <w:rsid w:val="1FB35332"/>
    <w:rsid w:val="1FD4BE6F"/>
    <w:rsid w:val="1FEEC63C"/>
    <w:rsid w:val="275F8E25"/>
    <w:rsid w:val="27FF9392"/>
    <w:rsid w:val="27FFA124"/>
    <w:rsid w:val="2DFC84F7"/>
    <w:rsid w:val="2FBF8E1D"/>
    <w:rsid w:val="2FCF31A6"/>
    <w:rsid w:val="31BEAB72"/>
    <w:rsid w:val="35E59F04"/>
    <w:rsid w:val="3AFFB169"/>
    <w:rsid w:val="3BF34AAF"/>
    <w:rsid w:val="3BFF8269"/>
    <w:rsid w:val="3DAF6CBA"/>
    <w:rsid w:val="3EB51BCC"/>
    <w:rsid w:val="3FFE5C9D"/>
    <w:rsid w:val="41FBE26E"/>
    <w:rsid w:val="45BF9313"/>
    <w:rsid w:val="46D713F0"/>
    <w:rsid w:val="4A56D541"/>
    <w:rsid w:val="4DD59678"/>
    <w:rsid w:val="4F37B15D"/>
    <w:rsid w:val="5973D9B5"/>
    <w:rsid w:val="59F50A10"/>
    <w:rsid w:val="5B7FE234"/>
    <w:rsid w:val="5CD69321"/>
    <w:rsid w:val="5D7F7C74"/>
    <w:rsid w:val="5E6DFEB6"/>
    <w:rsid w:val="5F1A14BD"/>
    <w:rsid w:val="5F5FE9B9"/>
    <w:rsid w:val="5FDF0CC3"/>
    <w:rsid w:val="5FEB9794"/>
    <w:rsid w:val="5FFB52D2"/>
    <w:rsid w:val="6563FE39"/>
    <w:rsid w:val="67DF3A4A"/>
    <w:rsid w:val="68FF3A9A"/>
    <w:rsid w:val="69DB791A"/>
    <w:rsid w:val="6B6C7118"/>
    <w:rsid w:val="6BDF864B"/>
    <w:rsid w:val="6BFF210B"/>
    <w:rsid w:val="6DFF8EDF"/>
    <w:rsid w:val="6DFFE45F"/>
    <w:rsid w:val="6EDC88ED"/>
    <w:rsid w:val="6FFE8D42"/>
    <w:rsid w:val="73FE7DE9"/>
    <w:rsid w:val="74FFFF2D"/>
    <w:rsid w:val="75EF22E2"/>
    <w:rsid w:val="7777D628"/>
    <w:rsid w:val="778E3233"/>
    <w:rsid w:val="77BE755F"/>
    <w:rsid w:val="77F970B4"/>
    <w:rsid w:val="77FEDFE2"/>
    <w:rsid w:val="78E9BA17"/>
    <w:rsid w:val="791BCAD9"/>
    <w:rsid w:val="7A7D2E4B"/>
    <w:rsid w:val="7AEF0223"/>
    <w:rsid w:val="7AF1EFED"/>
    <w:rsid w:val="7B3EDCE9"/>
    <w:rsid w:val="7BBDA07D"/>
    <w:rsid w:val="7E773E24"/>
    <w:rsid w:val="7E9F9CF8"/>
    <w:rsid w:val="7F9F91B4"/>
    <w:rsid w:val="7FBBB466"/>
    <w:rsid w:val="7FEE24FB"/>
    <w:rsid w:val="7FFDCB8B"/>
    <w:rsid w:val="7FFE4F4E"/>
    <w:rsid w:val="7FFFF777"/>
    <w:rsid w:val="7FFFFFCA"/>
    <w:rsid w:val="87EBD788"/>
    <w:rsid w:val="99FF9283"/>
    <w:rsid w:val="9AF0972C"/>
    <w:rsid w:val="9EDDE88A"/>
    <w:rsid w:val="A75BCD3E"/>
    <w:rsid w:val="AB9BF59D"/>
    <w:rsid w:val="ABFBA68B"/>
    <w:rsid w:val="AF5F4670"/>
    <w:rsid w:val="AF74E206"/>
    <w:rsid w:val="B63955E9"/>
    <w:rsid w:val="B76E5C30"/>
    <w:rsid w:val="B77BBA37"/>
    <w:rsid w:val="B7FBD5FF"/>
    <w:rsid w:val="B9B9F4DA"/>
    <w:rsid w:val="BDEF93A1"/>
    <w:rsid w:val="BE7B8EA2"/>
    <w:rsid w:val="BFB88F1D"/>
    <w:rsid w:val="BFF61D26"/>
    <w:rsid w:val="C2FFBE8D"/>
    <w:rsid w:val="CBBF230B"/>
    <w:rsid w:val="CBCD74EE"/>
    <w:rsid w:val="CEBD79F3"/>
    <w:rsid w:val="CEF7177F"/>
    <w:rsid w:val="CFFF6AEF"/>
    <w:rsid w:val="D4FF799C"/>
    <w:rsid w:val="D7DFB4C2"/>
    <w:rsid w:val="D7FF02FF"/>
    <w:rsid w:val="D8E31C7F"/>
    <w:rsid w:val="DF9EDEAA"/>
    <w:rsid w:val="DF9FE4B9"/>
    <w:rsid w:val="DFF1BA73"/>
    <w:rsid w:val="E3DECE1C"/>
    <w:rsid w:val="E6FB0A43"/>
    <w:rsid w:val="ED339B8A"/>
    <w:rsid w:val="EE93F1C8"/>
    <w:rsid w:val="EF7ED19E"/>
    <w:rsid w:val="EFDF3F98"/>
    <w:rsid w:val="EFE773BE"/>
    <w:rsid w:val="EFE89003"/>
    <w:rsid w:val="EFEE39E4"/>
    <w:rsid w:val="EFF96A2D"/>
    <w:rsid w:val="EFFAEC32"/>
    <w:rsid w:val="EFFFF249"/>
    <w:rsid w:val="F2EF6F26"/>
    <w:rsid w:val="F57F8F17"/>
    <w:rsid w:val="F7582D8D"/>
    <w:rsid w:val="F7BC53B8"/>
    <w:rsid w:val="F7DFCB91"/>
    <w:rsid w:val="F7F9AD14"/>
    <w:rsid w:val="F7FF7291"/>
    <w:rsid w:val="F9E77D99"/>
    <w:rsid w:val="F9FD2571"/>
    <w:rsid w:val="FB7D5E3C"/>
    <w:rsid w:val="FBAD91C4"/>
    <w:rsid w:val="FBBF6D04"/>
    <w:rsid w:val="FBD6B48D"/>
    <w:rsid w:val="FBEDCCE5"/>
    <w:rsid w:val="FBFA6486"/>
    <w:rsid w:val="FCC6D5BC"/>
    <w:rsid w:val="FCE9527D"/>
    <w:rsid w:val="FD72C1CE"/>
    <w:rsid w:val="FDB96C75"/>
    <w:rsid w:val="FDDD82DF"/>
    <w:rsid w:val="FDFD2BEB"/>
    <w:rsid w:val="FDFFE123"/>
    <w:rsid w:val="FE3BC3E3"/>
    <w:rsid w:val="FE5EC93F"/>
    <w:rsid w:val="FEEF8769"/>
    <w:rsid w:val="FEF4299D"/>
    <w:rsid w:val="FEF77996"/>
    <w:rsid w:val="FEF7EC66"/>
    <w:rsid w:val="FEFEFAA7"/>
    <w:rsid w:val="FF9F8F10"/>
    <w:rsid w:val="FFB7988E"/>
    <w:rsid w:val="FFD78137"/>
    <w:rsid w:val="FFD7EF4C"/>
    <w:rsid w:val="FFDE5DA0"/>
    <w:rsid w:val="FFDF711E"/>
    <w:rsid w:val="FFDFE7A9"/>
    <w:rsid w:val="FFE7A98F"/>
    <w:rsid w:val="FFF3FAF8"/>
    <w:rsid w:val="FFF59A1C"/>
    <w:rsid w:val="FFFBE1D7"/>
    <w:rsid w:val="FFFD1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lock Tex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font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71"/>
    <w:basedOn w:val="10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17">
    <w:name w:val="font31"/>
    <w:basedOn w:val="10"/>
    <w:qFormat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paragraph" w:customStyle="1" w:styleId="19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2025-05-22T19:01:00Z</dcterms:created>
  <dc:creator>ysgz</dc:creator>
  <cp:lastModifiedBy>ysgz</cp:lastModifiedBy>
  <cp:lastPrinted>2025-10-16T22:06:00Z</cp:lastPrinted>
  <dcterms:modified xsi:type="dcterms:W3CDTF">2025-10-22T14:40:52Z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05166695E24D21A3747CF8686D06DAC3</vt:lpwstr>
  </property>
</Properties>
</file>